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6A03" w14:textId="77777777" w:rsidR="00515A79" w:rsidRPr="008943B2" w:rsidRDefault="00515A79" w:rsidP="008943B2">
      <w:pPr>
        <w:pStyle w:val="Title"/>
      </w:pPr>
    </w:p>
    <w:p w14:paraId="2B78C381" w14:textId="77777777" w:rsidR="00515A79" w:rsidRDefault="00515A79" w:rsidP="00515A79">
      <w:pPr>
        <w:pStyle w:val="Title"/>
        <w:jc w:val="center"/>
      </w:pPr>
    </w:p>
    <w:p w14:paraId="52F0F5E4" w14:textId="77777777" w:rsidR="00515A79" w:rsidRDefault="00515A79" w:rsidP="00515A79">
      <w:pPr>
        <w:pStyle w:val="Title"/>
        <w:jc w:val="center"/>
      </w:pPr>
    </w:p>
    <w:p w14:paraId="478AA446" w14:textId="77777777" w:rsidR="00515A79" w:rsidRPr="00515A79" w:rsidRDefault="00515A79" w:rsidP="00515A79">
      <w:pPr>
        <w:pStyle w:val="Title"/>
        <w:jc w:val="center"/>
      </w:pPr>
    </w:p>
    <w:p w14:paraId="2CCCDD56" w14:textId="507DFC1C" w:rsidR="00515A79" w:rsidRDefault="00614FDA" w:rsidP="00515A79">
      <w:pPr>
        <w:pStyle w:val="Title"/>
        <w:jc w:val="center"/>
      </w:pPr>
      <w:r>
        <w:t xml:space="preserve">SMART LABS </w:t>
      </w:r>
      <w:r w:rsidR="00515A79" w:rsidRPr="00515A79">
        <w:t>DESIGN GUIDELINES</w:t>
      </w:r>
      <w:r w:rsidR="00924B62">
        <w:t xml:space="preserve"> – SITE OPERATIONS</w:t>
      </w:r>
    </w:p>
    <w:p w14:paraId="4A53EB42" w14:textId="77777777" w:rsidR="00515A79" w:rsidRDefault="00515A79" w:rsidP="00614FDA">
      <w:pPr>
        <w:pStyle w:val="NoSpacing"/>
      </w:pPr>
    </w:p>
    <w:p w14:paraId="1075139A" w14:textId="77777777" w:rsidR="00515A79" w:rsidRDefault="00515A79" w:rsidP="00515A79">
      <w:pPr>
        <w:pStyle w:val="NoSpacing"/>
        <w:jc w:val="center"/>
      </w:pPr>
    </w:p>
    <w:p w14:paraId="767DBF80" w14:textId="77777777" w:rsidR="00515A79" w:rsidRDefault="00515A79" w:rsidP="00515A79">
      <w:pPr>
        <w:pStyle w:val="NoSpacing"/>
        <w:jc w:val="center"/>
      </w:pPr>
    </w:p>
    <w:p w14:paraId="5128996B" w14:textId="77777777" w:rsidR="00515A79" w:rsidRDefault="00515A79" w:rsidP="00515A79">
      <w:pPr>
        <w:pStyle w:val="NoSpacing"/>
        <w:jc w:val="center"/>
      </w:pPr>
    </w:p>
    <w:p w14:paraId="1D928AE5" w14:textId="77777777" w:rsidR="00515A79" w:rsidRDefault="00515A79" w:rsidP="00515A79">
      <w:pPr>
        <w:pStyle w:val="NoSpacing"/>
        <w:jc w:val="center"/>
      </w:pPr>
    </w:p>
    <w:p w14:paraId="19E731AF" w14:textId="77777777" w:rsidR="00515A79" w:rsidRDefault="00515A79" w:rsidP="00515A79">
      <w:pPr>
        <w:pStyle w:val="NoSpacing"/>
        <w:jc w:val="center"/>
      </w:pPr>
    </w:p>
    <w:p w14:paraId="5569CCC8" w14:textId="77777777" w:rsidR="00515A79" w:rsidRDefault="00515A79" w:rsidP="00515A79">
      <w:pPr>
        <w:pStyle w:val="NoSpacing"/>
        <w:jc w:val="center"/>
      </w:pPr>
    </w:p>
    <w:p w14:paraId="56E1F610" w14:textId="77777777" w:rsidR="00515A79" w:rsidRDefault="00515A79" w:rsidP="00515A79">
      <w:pPr>
        <w:pStyle w:val="NoSpacing"/>
        <w:jc w:val="center"/>
      </w:pPr>
    </w:p>
    <w:p w14:paraId="35A9A2BF" w14:textId="77777777" w:rsidR="00515A79" w:rsidRDefault="00515A79" w:rsidP="00515A79">
      <w:pPr>
        <w:pStyle w:val="NoSpacing"/>
        <w:jc w:val="center"/>
      </w:pPr>
    </w:p>
    <w:p w14:paraId="47D5588C" w14:textId="77777777" w:rsidR="00515A79" w:rsidRDefault="00515A79" w:rsidP="00515A79">
      <w:pPr>
        <w:pStyle w:val="NoSpacing"/>
        <w:jc w:val="center"/>
      </w:pPr>
    </w:p>
    <w:p w14:paraId="5EB2C08F" w14:textId="77777777" w:rsidR="00515A79" w:rsidRDefault="00515A79" w:rsidP="00515A79">
      <w:pPr>
        <w:pStyle w:val="NoSpacing"/>
        <w:jc w:val="center"/>
      </w:pPr>
    </w:p>
    <w:p w14:paraId="0A9215A7" w14:textId="77777777" w:rsidR="00515A79" w:rsidRDefault="00515A79" w:rsidP="00515A79">
      <w:pPr>
        <w:pStyle w:val="NoSpacing"/>
        <w:jc w:val="center"/>
      </w:pPr>
    </w:p>
    <w:p w14:paraId="21556A22" w14:textId="77777777" w:rsidR="00515A79" w:rsidRDefault="00515A79" w:rsidP="00515A79">
      <w:pPr>
        <w:pStyle w:val="NoSpacing"/>
        <w:jc w:val="center"/>
      </w:pPr>
    </w:p>
    <w:p w14:paraId="64D5523F" w14:textId="77777777" w:rsidR="00515A79" w:rsidRDefault="00515A79" w:rsidP="00515A79">
      <w:pPr>
        <w:pStyle w:val="NoSpacing"/>
        <w:jc w:val="center"/>
      </w:pPr>
    </w:p>
    <w:p w14:paraId="66C1280E" w14:textId="77777777" w:rsidR="00515A79" w:rsidRDefault="00515A79" w:rsidP="00515A79">
      <w:pPr>
        <w:pStyle w:val="NoSpacing"/>
        <w:jc w:val="center"/>
      </w:pPr>
    </w:p>
    <w:p w14:paraId="1B2A93E1" w14:textId="77777777" w:rsidR="00515A79" w:rsidRDefault="00515A79" w:rsidP="00515A79">
      <w:pPr>
        <w:pStyle w:val="NoSpacing"/>
        <w:jc w:val="center"/>
      </w:pPr>
    </w:p>
    <w:p w14:paraId="4B77DCB4" w14:textId="77777777" w:rsidR="00515A79" w:rsidRDefault="00515A79" w:rsidP="00515A79">
      <w:pPr>
        <w:pStyle w:val="NoSpacing"/>
        <w:jc w:val="center"/>
      </w:pPr>
    </w:p>
    <w:p w14:paraId="505AC78C" w14:textId="77777777" w:rsidR="00515A79" w:rsidRDefault="00515A79" w:rsidP="00515A79">
      <w:pPr>
        <w:pStyle w:val="NoSpacing"/>
        <w:jc w:val="center"/>
      </w:pPr>
    </w:p>
    <w:p w14:paraId="45A61DC0" w14:textId="77777777" w:rsidR="00515A79" w:rsidRDefault="00515A79" w:rsidP="00515A79">
      <w:pPr>
        <w:pStyle w:val="NoSpacing"/>
        <w:jc w:val="center"/>
      </w:pPr>
    </w:p>
    <w:p w14:paraId="29F88CD3" w14:textId="77777777" w:rsidR="00515A79" w:rsidRDefault="00515A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sdt>
      <w:sdtPr>
        <w:rPr>
          <w:b/>
          <w:bCs/>
        </w:rPr>
        <w:id w:val="-1431663520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3F3F553E" w14:textId="77777777" w:rsidR="005F2669" w:rsidRPr="008943B2" w:rsidRDefault="005F2669" w:rsidP="008943B2">
          <w:pPr>
            <w:pStyle w:val="NoSpacing"/>
            <w:rPr>
              <w:rFonts w:asciiTheme="majorHAnsi" w:hAnsiTheme="majorHAnsi"/>
              <w:sz w:val="28"/>
              <w:szCs w:val="28"/>
            </w:rPr>
          </w:pPr>
          <w:r w:rsidRPr="008943B2">
            <w:rPr>
              <w:rFonts w:asciiTheme="majorHAnsi" w:hAnsiTheme="majorHAnsi"/>
              <w:sz w:val="28"/>
              <w:szCs w:val="28"/>
            </w:rPr>
            <w:t>Table of Contents</w:t>
          </w:r>
        </w:p>
        <w:p w14:paraId="7BB5F626" w14:textId="77777777" w:rsidR="006D3514" w:rsidRDefault="005F266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0118345" w:history="1">
            <w:r w:rsidR="006D3514" w:rsidRPr="00BB33E6">
              <w:rPr>
                <w:rStyle w:val="Hyperlink"/>
                <w:noProof/>
              </w:rPr>
              <w:t>1.</w:t>
            </w:r>
            <w:r w:rsidR="006D3514">
              <w:rPr>
                <w:rFonts w:eastAsiaTheme="minorEastAsia" w:cstheme="minorBidi"/>
                <w:noProof/>
              </w:rPr>
              <w:tab/>
            </w:r>
            <w:r w:rsidR="006D3514" w:rsidRPr="00BB33E6">
              <w:rPr>
                <w:rStyle w:val="Hyperlink"/>
                <w:noProof/>
              </w:rPr>
              <w:t>Smart Labs - General</w:t>
            </w:r>
            <w:r w:rsidR="006D3514">
              <w:rPr>
                <w:noProof/>
                <w:webHidden/>
              </w:rPr>
              <w:tab/>
            </w:r>
            <w:r w:rsidR="006D3514">
              <w:rPr>
                <w:noProof/>
                <w:webHidden/>
              </w:rPr>
              <w:fldChar w:fldCharType="begin"/>
            </w:r>
            <w:r w:rsidR="006D3514">
              <w:rPr>
                <w:noProof/>
                <w:webHidden/>
              </w:rPr>
              <w:instrText xml:space="preserve"> PAGEREF _Toc520118345 \h </w:instrText>
            </w:r>
            <w:r w:rsidR="006D3514">
              <w:rPr>
                <w:noProof/>
                <w:webHidden/>
              </w:rPr>
            </w:r>
            <w:r w:rsidR="006D3514">
              <w:rPr>
                <w:noProof/>
                <w:webHidden/>
              </w:rPr>
              <w:fldChar w:fldCharType="separate"/>
            </w:r>
            <w:r w:rsidR="006D3514">
              <w:rPr>
                <w:noProof/>
                <w:webHidden/>
              </w:rPr>
              <w:t>3</w:t>
            </w:r>
            <w:r w:rsidR="006D3514">
              <w:rPr>
                <w:noProof/>
                <w:webHidden/>
              </w:rPr>
              <w:fldChar w:fldCharType="end"/>
            </w:r>
          </w:hyperlink>
        </w:p>
        <w:p w14:paraId="0EB10CB7" w14:textId="77777777" w:rsidR="006D3514" w:rsidRDefault="006D351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46" w:history="1">
            <w:r w:rsidRPr="00BB33E6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Optimized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1742A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47" w:history="1">
            <w:r w:rsidRPr="00BB33E6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VENTILATION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24521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48" w:history="1">
            <w:r w:rsidRPr="00BB33E6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HVAC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2BC9C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49" w:history="1">
            <w:r w:rsidRPr="00BB33E6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EXPOSURE CONTROL DEVICES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A7A4C" w14:textId="77777777" w:rsidR="006D3514" w:rsidRDefault="006D351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0" w:history="1">
            <w:r w:rsidRPr="00BB33E6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Building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29657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1" w:history="1">
            <w:r w:rsidRPr="00BB33E6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Plug-load and Mechanical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E74A1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2" w:history="1">
            <w:r w:rsidRPr="00BB33E6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Energy Efficient Lighting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D030E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3" w:history="1">
            <w:r w:rsidRPr="00BB33E6">
              <w:rPr>
                <w:rStyle w:val="Hyperlink"/>
                <w:noProof/>
              </w:rPr>
              <w:t>i.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DAYLIGHTING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AFD43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4" w:history="1">
            <w:r w:rsidRPr="00BB33E6">
              <w:rPr>
                <w:rStyle w:val="Hyperlink"/>
                <w:noProof/>
              </w:rPr>
              <w:t>ii.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ENERGY EFFICIENT LIGHTING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2E7A0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5" w:history="1">
            <w:r w:rsidRPr="00BB33E6">
              <w:rPr>
                <w:rStyle w:val="Hyperlink"/>
                <w:noProof/>
              </w:rPr>
              <w:t>iii.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LIGHTING 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CE1BB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6" w:history="1">
            <w:r w:rsidRPr="00BB33E6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Water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C9F78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7" w:history="1">
            <w:r w:rsidRPr="00BB33E6">
              <w:rPr>
                <w:rStyle w:val="Hyperlink"/>
                <w:noProof/>
              </w:rPr>
              <w:t>d.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SOLAR 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EA4F2" w14:textId="77777777" w:rsidR="006D3514" w:rsidRDefault="006D351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8" w:history="1">
            <w:r w:rsidRPr="00BB33E6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Sensors and 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AB665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59" w:history="1">
            <w:r w:rsidRPr="00BB33E6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Communication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442C3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0" w:history="1">
            <w:r w:rsidRPr="00BB33E6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Implementation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23FA1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1" w:history="1">
            <w:r w:rsidRPr="00BB33E6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Commissioning and Analytics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FE905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2" w:history="1">
            <w:r w:rsidRPr="00BB33E6">
              <w:rPr>
                <w:rStyle w:val="Hyperlink"/>
                <w:noProof/>
              </w:rPr>
              <w:t>d.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Metering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B1D17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3" w:history="1">
            <w:r w:rsidRPr="00BB33E6">
              <w:rPr>
                <w:rStyle w:val="Hyperlink"/>
                <w:noProof/>
              </w:rPr>
              <w:t>ii.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Submeters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BEA4" w14:textId="77777777" w:rsidR="006D3514" w:rsidRDefault="006D351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4" w:history="1">
            <w:r w:rsidRPr="00BB33E6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977C4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5" w:history="1">
            <w:r w:rsidRPr="00BB33E6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BUILDING CERTIFICATION AND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45A0B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6" w:history="1">
            <w:r w:rsidRPr="00BB33E6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RESEARCH STAFF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F288A" w14:textId="77777777" w:rsidR="006D3514" w:rsidRDefault="006D351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520118367" w:history="1">
            <w:r w:rsidRPr="00BB33E6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</w:rPr>
              <w:tab/>
            </w:r>
            <w:r w:rsidRPr="00BB33E6">
              <w:rPr>
                <w:rStyle w:val="Hyperlink"/>
                <w:noProof/>
              </w:rPr>
              <w:t>ERGONOMICS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_Toc520118367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34074" w14:textId="77777777" w:rsidR="005F2669" w:rsidRDefault="005F2669">
          <w:r>
            <w:rPr>
              <w:b/>
              <w:bCs/>
              <w:noProof/>
            </w:rPr>
            <w:fldChar w:fldCharType="end"/>
          </w:r>
        </w:p>
      </w:sdtContent>
    </w:sdt>
    <w:p w14:paraId="56AC619B" w14:textId="77777777" w:rsidR="005F2669" w:rsidRDefault="005F2669" w:rsidP="008943B2">
      <w:pPr>
        <w:pStyle w:val="Heading1"/>
        <w:numPr>
          <w:ilvl w:val="0"/>
          <w:numId w:val="0"/>
        </w:numPr>
        <w:ind w:left="360" w:hanging="360"/>
      </w:pPr>
    </w:p>
    <w:p w14:paraId="2E294B61" w14:textId="77777777" w:rsidR="005F2669" w:rsidRDefault="005F266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13D9A70" w14:textId="77777777" w:rsidR="00C154A4" w:rsidRDefault="008943B2" w:rsidP="008943B2">
      <w:pPr>
        <w:pStyle w:val="Heading1"/>
      </w:pPr>
      <w:bookmarkStart w:id="0" w:name="_Toc520118345"/>
      <w:r>
        <w:lastRenderedPageBreak/>
        <w:t xml:space="preserve">Smart Labs - </w:t>
      </w:r>
      <w:r w:rsidR="00C154A4">
        <w:t>General</w:t>
      </w:r>
      <w:bookmarkEnd w:id="0"/>
      <w:r>
        <w:t xml:space="preserve"> </w:t>
      </w:r>
    </w:p>
    <w:p w14:paraId="335A7821" w14:textId="4C256669" w:rsidR="00C154A4" w:rsidRDefault="00E13CDC" w:rsidP="00C154A4">
      <w:pPr>
        <w:pStyle w:val="NoSpacing"/>
        <w:numPr>
          <w:ilvl w:val="1"/>
          <w:numId w:val="21"/>
        </w:numPr>
      </w:pPr>
      <w:r>
        <w:t>Commitment</w:t>
      </w:r>
      <w:r w:rsidR="008943B2">
        <w:t xml:space="preserve"> to the design, construction</w:t>
      </w:r>
      <w:r w:rsidR="00973CBA">
        <w:t>,</w:t>
      </w:r>
      <w:r w:rsidR="008943B2">
        <w:t xml:space="preserve"> and management of Smart Laboratories enhance</w:t>
      </w:r>
      <w:r>
        <w:t xml:space="preserve">s </w:t>
      </w:r>
      <w:r w:rsidR="008943B2">
        <w:t>safety as well as</w:t>
      </w:r>
      <w:r>
        <w:t xml:space="preserve"> the </w:t>
      </w:r>
      <w:r w:rsidR="008943B2">
        <w:t>efficient use</w:t>
      </w:r>
      <w:r>
        <w:t xml:space="preserve"> of</w:t>
      </w:r>
      <w:r w:rsidR="008943B2">
        <w:t xml:space="preserve"> resources</w:t>
      </w:r>
      <w:r w:rsidR="00973CBA">
        <w:t xml:space="preserve">, </w:t>
      </w:r>
      <w:r w:rsidR="008943B2">
        <w:t xml:space="preserve">such as energy and water. </w:t>
      </w:r>
    </w:p>
    <w:p w14:paraId="30BF61BB" w14:textId="4AC9994E" w:rsidR="00D80D25" w:rsidRDefault="006D3514" w:rsidP="00C154A4">
      <w:pPr>
        <w:pStyle w:val="NoSpacing"/>
        <w:numPr>
          <w:ilvl w:val="1"/>
          <w:numId w:val="21"/>
        </w:numPr>
      </w:pPr>
      <w:r>
        <w:t xml:space="preserve">These design guidelines shall be used in </w:t>
      </w:r>
      <w:r w:rsidR="00D80D25">
        <w:t xml:space="preserve">addition to </w:t>
      </w:r>
      <w:r w:rsidR="00321983">
        <w:t xml:space="preserve">[Insert name of organization] </w:t>
      </w:r>
      <w:r>
        <w:t xml:space="preserve">general </w:t>
      </w:r>
      <w:r w:rsidR="00D80D25">
        <w:t xml:space="preserve">design </w:t>
      </w:r>
      <w:r w:rsidR="00244E07">
        <w:t xml:space="preserve">and safety </w:t>
      </w:r>
      <w:r w:rsidR="00D80D25">
        <w:t>documents</w:t>
      </w:r>
      <w:r>
        <w:t xml:space="preserve"> listed below. </w:t>
      </w:r>
      <w:r w:rsidR="00D80D25">
        <w:t xml:space="preserve"> </w:t>
      </w:r>
    </w:p>
    <w:p w14:paraId="0FB2CF30" w14:textId="0554F5B6" w:rsidR="00321983" w:rsidRPr="00C154A4" w:rsidRDefault="00321983" w:rsidP="006D3514">
      <w:pPr>
        <w:pStyle w:val="NoSpacing"/>
        <w:numPr>
          <w:ilvl w:val="2"/>
          <w:numId w:val="21"/>
        </w:numPr>
      </w:pPr>
      <w:r>
        <w:t>[</w:t>
      </w:r>
      <w:r w:rsidR="00F01BD3">
        <w:t>I</w:t>
      </w:r>
      <w:r>
        <w:t xml:space="preserve">nsert </w:t>
      </w:r>
      <w:r w:rsidR="00F01BD3">
        <w:t>y</w:t>
      </w:r>
      <w:r>
        <w:t xml:space="preserve">our </w:t>
      </w:r>
      <w:r w:rsidR="00F01BD3">
        <w:t>o</w:t>
      </w:r>
      <w:r>
        <w:t xml:space="preserve">rganization’s design standards and other documents] </w:t>
      </w:r>
    </w:p>
    <w:p w14:paraId="79FF1989" w14:textId="77777777" w:rsidR="00EB6F22" w:rsidRDefault="00EB6F22" w:rsidP="008943B2">
      <w:pPr>
        <w:pStyle w:val="Heading1"/>
      </w:pPr>
      <w:bookmarkStart w:id="1" w:name="_Toc520118346"/>
      <w:r w:rsidRPr="008943B2">
        <w:t>Optimized</w:t>
      </w:r>
      <w:r>
        <w:t xml:space="preserve"> Ventilation</w:t>
      </w:r>
      <w:bookmarkEnd w:id="1"/>
    </w:p>
    <w:p w14:paraId="4A838751" w14:textId="77777777" w:rsidR="008943B2" w:rsidRPr="008943B2" w:rsidRDefault="00910ADC" w:rsidP="008943B2">
      <w:pPr>
        <w:pStyle w:val="Heading2"/>
      </w:pPr>
      <w:bookmarkStart w:id="2" w:name="_Toc520118347"/>
      <w:r>
        <w:t>VENTILATION REQUIREMENTS</w:t>
      </w:r>
      <w:bookmarkEnd w:id="2"/>
    </w:p>
    <w:p w14:paraId="7F5DD6B7" w14:textId="1ADB4EE7" w:rsidR="002365B8" w:rsidRDefault="00416B49" w:rsidP="00F01BD3">
      <w:pPr>
        <w:pStyle w:val="NoSpacing"/>
        <w:numPr>
          <w:ilvl w:val="2"/>
          <w:numId w:val="21"/>
        </w:numPr>
      </w:pPr>
      <w:hyperlink r:id="rId11" w:anchor="b" w:history="1">
        <w:r w:rsidRPr="00273C1B">
          <w:rPr>
            <w:rStyle w:val="Hyperlink"/>
          </w:rPr>
          <w:t>ANSI/ASSE/AIHA Z9.5</w:t>
        </w:r>
      </w:hyperlink>
      <w:r w:rsidR="00294EAE">
        <w:t xml:space="preserve">, </w:t>
      </w:r>
      <w:r w:rsidR="00BD50DF">
        <w:t xml:space="preserve"> </w:t>
      </w:r>
      <w:hyperlink r:id="rId12" w:history="1">
        <w:r w:rsidR="00BD50DF" w:rsidRPr="00273C1B">
          <w:rPr>
            <w:rStyle w:val="Hyperlink"/>
          </w:rPr>
          <w:t xml:space="preserve">ASHRAE Classification of Laboratory Ventilation Design Levels </w:t>
        </w:r>
      </w:hyperlink>
      <w:r w:rsidR="002B211E">
        <w:t xml:space="preserve"> </w:t>
      </w:r>
    </w:p>
    <w:p w14:paraId="4E031DA5" w14:textId="22410BC3" w:rsidR="002365B8" w:rsidRDefault="002365B8" w:rsidP="002365B8">
      <w:pPr>
        <w:pStyle w:val="NoSpacing"/>
        <w:numPr>
          <w:ilvl w:val="2"/>
          <w:numId w:val="21"/>
        </w:numPr>
      </w:pPr>
      <w:r>
        <w:t xml:space="preserve">Designers </w:t>
      </w:r>
      <w:r w:rsidR="00031566">
        <w:t xml:space="preserve">shall </w:t>
      </w:r>
      <w:r>
        <w:t xml:space="preserve">use the following steps to determine the appropriate requirements for </w:t>
      </w:r>
      <w:r w:rsidR="0080740F">
        <w:t xml:space="preserve">laboratory </w:t>
      </w:r>
      <w:r>
        <w:t>ventilation</w:t>
      </w:r>
      <w:r w:rsidR="002B211E">
        <w:t xml:space="preserve"> in </w:t>
      </w:r>
      <w:r w:rsidR="00EC45C1">
        <w:t xml:space="preserve">collaboration with </w:t>
      </w:r>
      <w:r w:rsidR="0013735B">
        <w:t xml:space="preserve">industrial hygiene, </w:t>
      </w:r>
      <w:r w:rsidR="00EC45C1">
        <w:t>safety</w:t>
      </w:r>
      <w:r w:rsidR="00973CBA">
        <w:t>,</w:t>
      </w:r>
      <w:r w:rsidR="00EC45C1">
        <w:t xml:space="preserve"> and engineering professionals</w:t>
      </w:r>
      <w:r w:rsidR="0080740F">
        <w:t>:</w:t>
      </w:r>
    </w:p>
    <w:p w14:paraId="689523D2" w14:textId="346CF1E9" w:rsidR="008943B2" w:rsidRDefault="002365B8" w:rsidP="002365B8">
      <w:pPr>
        <w:pStyle w:val="NoSpacing"/>
        <w:numPr>
          <w:ilvl w:val="3"/>
          <w:numId w:val="21"/>
        </w:numPr>
      </w:pPr>
      <w:r>
        <w:t>Review user programming, occupancy classification</w:t>
      </w:r>
      <w:r w:rsidR="00973CBA">
        <w:t>,</w:t>
      </w:r>
      <w:r>
        <w:t xml:space="preserve"> and essential building functions and systems.</w:t>
      </w:r>
    </w:p>
    <w:p w14:paraId="3C8C2A2C" w14:textId="4A52CA49" w:rsidR="00EC45C1" w:rsidRDefault="009062EF" w:rsidP="009062EF">
      <w:pPr>
        <w:pStyle w:val="NoSpacing"/>
        <w:numPr>
          <w:ilvl w:val="4"/>
          <w:numId w:val="21"/>
        </w:numPr>
      </w:pPr>
      <w:r>
        <w:t xml:space="preserve">Use environmental and safety requirements to determine unique ventilation needs </w:t>
      </w:r>
      <w:r w:rsidR="0013735B">
        <w:t>of each</w:t>
      </w:r>
      <w:r>
        <w:t xml:space="preserve"> space. </w:t>
      </w:r>
    </w:p>
    <w:p w14:paraId="683AAFA0" w14:textId="3EDA70C0" w:rsidR="009062EF" w:rsidRDefault="00EC45C1" w:rsidP="009062EF">
      <w:pPr>
        <w:pStyle w:val="NoSpacing"/>
        <w:numPr>
          <w:ilvl w:val="4"/>
          <w:numId w:val="21"/>
        </w:numPr>
      </w:pPr>
      <w:r>
        <w:t xml:space="preserve">Given the energy penalty associated with ventilation, </w:t>
      </w:r>
      <w:r w:rsidR="0013735B">
        <w:t>lab</w:t>
      </w:r>
      <w:r w:rsidR="00F01BD3">
        <w:t>oratory spaces</w:t>
      </w:r>
      <w:r w:rsidR="0013735B">
        <w:t xml:space="preserve"> </w:t>
      </w:r>
      <w:r>
        <w:t>with larger-than-normal ventilation requirements should be isolated in smaller spaces whenever possible within laboratory design requirements. This avoids the energy consumption required to apply high ventilation rates to large spaces.</w:t>
      </w:r>
    </w:p>
    <w:p w14:paraId="2E707E91" w14:textId="5D6F2622" w:rsidR="009062EF" w:rsidRDefault="009062EF" w:rsidP="009062EF">
      <w:pPr>
        <w:pStyle w:val="NoSpacing"/>
        <w:numPr>
          <w:ilvl w:val="4"/>
          <w:numId w:val="21"/>
        </w:numPr>
      </w:pPr>
      <w:r>
        <w:t xml:space="preserve">Laboratory spaces </w:t>
      </w:r>
      <w:r w:rsidR="0013735B">
        <w:t xml:space="preserve">and ventilation systems </w:t>
      </w:r>
      <w:r>
        <w:t>should be built with as much flexibility as possible.</w:t>
      </w:r>
    </w:p>
    <w:p w14:paraId="2CB45AAB" w14:textId="51D69765" w:rsidR="002365B8" w:rsidRDefault="002365B8" w:rsidP="002365B8">
      <w:pPr>
        <w:pStyle w:val="NoSpacing"/>
        <w:numPr>
          <w:ilvl w:val="3"/>
          <w:numId w:val="21"/>
        </w:numPr>
      </w:pPr>
      <w:r>
        <w:t>Determine ventilation impact on safety performance, life-cycle costs</w:t>
      </w:r>
      <w:r w:rsidR="00973CBA">
        <w:t>,</w:t>
      </w:r>
      <w:r>
        <w:t xml:space="preserve"> and ongoing energy use requirements</w:t>
      </w:r>
      <w:r w:rsidR="00973CBA">
        <w:t xml:space="preserve"> of HVAC equipment</w:t>
      </w:r>
      <w:r>
        <w:t xml:space="preserve">. </w:t>
      </w:r>
    </w:p>
    <w:p w14:paraId="1E070B5E" w14:textId="753ADC19" w:rsidR="002365B8" w:rsidRDefault="003F7706" w:rsidP="002365B8">
      <w:pPr>
        <w:pStyle w:val="NoSpacing"/>
        <w:numPr>
          <w:ilvl w:val="3"/>
          <w:numId w:val="21"/>
        </w:numPr>
      </w:pPr>
      <w:r>
        <w:t xml:space="preserve">Design for high </w:t>
      </w:r>
      <w:r w:rsidR="002365B8">
        <w:t>ventilation effectiveness for laboratory spaces</w:t>
      </w:r>
      <w:r>
        <w:t xml:space="preserve"> using industry best practices for </w:t>
      </w:r>
      <w:r w:rsidR="00973CBA">
        <w:t xml:space="preserve">types and locations of supply </w:t>
      </w:r>
      <w:r>
        <w:t xml:space="preserve">diffuser </w:t>
      </w:r>
      <w:r w:rsidR="00973CBA">
        <w:t>and exhaust systems</w:t>
      </w:r>
      <w:r>
        <w:t xml:space="preserve">.  </w:t>
      </w:r>
      <w:r w:rsidR="00031566">
        <w:t>Use</w:t>
      </w:r>
      <w:r>
        <w:t xml:space="preserve"> </w:t>
      </w:r>
      <w:r w:rsidR="0080740F">
        <w:t>computational fluid dynamics (</w:t>
      </w:r>
      <w:r>
        <w:t>CFD</w:t>
      </w:r>
      <w:r w:rsidR="0080740F">
        <w:t xml:space="preserve">) </w:t>
      </w:r>
      <w:r>
        <w:t>to optimize ventilation system desig</w:t>
      </w:r>
      <w:r w:rsidR="00EC45C1">
        <w:t>n and verify operations</w:t>
      </w:r>
      <w:r w:rsidR="002365B8">
        <w:t>.</w:t>
      </w:r>
    </w:p>
    <w:p w14:paraId="5C90C0EB" w14:textId="4F695FE6" w:rsidR="00A164E4" w:rsidRDefault="00FE4CC6" w:rsidP="002365B8">
      <w:pPr>
        <w:pStyle w:val="NoSpacing"/>
        <w:numPr>
          <w:ilvl w:val="3"/>
          <w:numId w:val="21"/>
        </w:numPr>
      </w:pPr>
      <w:bookmarkStart w:id="3" w:name="_Hlk61159042"/>
      <w:r w:rsidRPr="00FE4CC6">
        <w:t xml:space="preserve">Perform </w:t>
      </w:r>
      <w:r>
        <w:t>a</w:t>
      </w:r>
      <w:r w:rsidRPr="00FE4CC6">
        <w:t xml:space="preserve"> </w:t>
      </w:r>
      <w:hyperlink r:id="rId13" w:anchor=":~:text=Scenarios%20Dilution%20Calculator-,Conduct%20a%20Laboratory%20Ventilation%20Risk%20Assessment,-The%20Laboratory%20Ventilation" w:history="1">
        <w:r w:rsidRPr="00FE4CC6">
          <w:rPr>
            <w:rStyle w:val="Hyperlink"/>
          </w:rPr>
          <w:t>Laboratory Ventilation Risk Assessment</w:t>
        </w:r>
      </w:hyperlink>
      <w:r>
        <w:t xml:space="preserve"> to determine the occupied and unoccupied ventilation rate for each lab space.</w:t>
      </w:r>
    </w:p>
    <w:bookmarkEnd w:id="3"/>
    <w:p w14:paraId="0F4BE64D" w14:textId="68CE9D0F" w:rsidR="006F38FF" w:rsidRDefault="006F38FF" w:rsidP="006206C2">
      <w:pPr>
        <w:pStyle w:val="NoSpacing"/>
        <w:numPr>
          <w:ilvl w:val="2"/>
          <w:numId w:val="21"/>
        </w:numPr>
      </w:pPr>
      <w:r>
        <w:t xml:space="preserve">Ventilation system controls shall conform with the general Sensors and Controls requirements specified in </w:t>
      </w:r>
      <w:r w:rsidR="005A0A02">
        <w:t xml:space="preserve">“4. Sensors and Controls” </w:t>
      </w:r>
      <w:r>
        <w:t>below.</w:t>
      </w:r>
    </w:p>
    <w:p w14:paraId="6DCEC095" w14:textId="77777777" w:rsidR="006206C2" w:rsidRDefault="00AA09EA" w:rsidP="006206C2">
      <w:pPr>
        <w:pStyle w:val="NoSpacing"/>
        <w:numPr>
          <w:ilvl w:val="2"/>
          <w:numId w:val="21"/>
        </w:numPr>
      </w:pPr>
      <w:r>
        <w:t xml:space="preserve">Control refinements for ventilation </w:t>
      </w:r>
      <w:r w:rsidR="00031566">
        <w:t>shall</w:t>
      </w:r>
      <w:r>
        <w:t xml:space="preserve"> include:</w:t>
      </w:r>
    </w:p>
    <w:p w14:paraId="2FBEFF34" w14:textId="547B8987" w:rsidR="00AA09EA" w:rsidRDefault="00AA09EA" w:rsidP="00AA09EA">
      <w:pPr>
        <w:pStyle w:val="NoSpacing"/>
        <w:numPr>
          <w:ilvl w:val="3"/>
          <w:numId w:val="21"/>
        </w:numPr>
      </w:pPr>
      <w:r>
        <w:t>Ensure the capability to ventilate in occupied and unoccupied modes</w:t>
      </w:r>
      <w:r w:rsidR="0013735B">
        <w:t xml:space="preserve"> utilizing occupancy sensors</w:t>
      </w:r>
      <w:r w:rsidR="0080740F">
        <w:t>.</w:t>
      </w:r>
    </w:p>
    <w:p w14:paraId="4D513718" w14:textId="77777777" w:rsidR="00AA09EA" w:rsidRDefault="00AA09EA" w:rsidP="00AA09EA">
      <w:pPr>
        <w:pStyle w:val="NoSpacing"/>
        <w:numPr>
          <w:ilvl w:val="3"/>
          <w:numId w:val="21"/>
        </w:numPr>
      </w:pPr>
      <w:r>
        <w:t>Emergency override located near lab entrances or other high hazardous ventilation areas.</w:t>
      </w:r>
    </w:p>
    <w:p w14:paraId="3FBB7F51" w14:textId="426FFD45" w:rsidR="00EB6F22" w:rsidRPr="00EB6F22" w:rsidRDefault="00EB6F22" w:rsidP="008943B2">
      <w:pPr>
        <w:pStyle w:val="Heading2"/>
      </w:pPr>
      <w:bookmarkStart w:id="4" w:name="_Toc520118348"/>
      <w:r>
        <w:t xml:space="preserve">HVAC </w:t>
      </w:r>
      <w:bookmarkEnd w:id="4"/>
    </w:p>
    <w:p w14:paraId="171019F9" w14:textId="77777777" w:rsidR="00910ADC" w:rsidRDefault="00FE0171" w:rsidP="00910ADC">
      <w:pPr>
        <w:pStyle w:val="NoSpacing"/>
        <w:numPr>
          <w:ilvl w:val="2"/>
          <w:numId w:val="21"/>
        </w:numPr>
      </w:pPr>
      <w:r>
        <w:t>Ventilation systems for laboratories spaces shall use variable air volume (VAV) equipment including, but not limited to:</w:t>
      </w:r>
    </w:p>
    <w:p w14:paraId="5FC12D3D" w14:textId="78B9E26F" w:rsidR="00910ADC" w:rsidRDefault="00FE0171" w:rsidP="00910ADC">
      <w:pPr>
        <w:pStyle w:val="NoSpacing"/>
        <w:numPr>
          <w:ilvl w:val="3"/>
          <w:numId w:val="21"/>
        </w:numPr>
      </w:pPr>
      <w:r>
        <w:t>VAV exhaust fans</w:t>
      </w:r>
    </w:p>
    <w:p w14:paraId="10F15774" w14:textId="0E30A41A" w:rsidR="00910ADC" w:rsidRDefault="00FE0171" w:rsidP="00910ADC">
      <w:pPr>
        <w:pStyle w:val="NoSpacing"/>
        <w:numPr>
          <w:ilvl w:val="3"/>
          <w:numId w:val="21"/>
        </w:numPr>
      </w:pPr>
      <w:r>
        <w:t>VAV supply air equipment</w:t>
      </w:r>
    </w:p>
    <w:p w14:paraId="15B4ABE6" w14:textId="55BBD8B4" w:rsidR="00910ADC" w:rsidRDefault="0087376F" w:rsidP="00FE0171">
      <w:pPr>
        <w:pStyle w:val="NoSpacing"/>
        <w:numPr>
          <w:ilvl w:val="3"/>
          <w:numId w:val="21"/>
        </w:numPr>
      </w:pPr>
      <w:r>
        <w:t>VAV f</w:t>
      </w:r>
      <w:r w:rsidR="00FE0171">
        <w:t>ume hoods</w:t>
      </w:r>
    </w:p>
    <w:p w14:paraId="4F335738" w14:textId="11F4EA0F" w:rsidR="00910ADC" w:rsidRDefault="00910ADC" w:rsidP="00910ADC">
      <w:pPr>
        <w:pStyle w:val="NoSpacing"/>
        <w:ind w:left="1440"/>
      </w:pPr>
    </w:p>
    <w:p w14:paraId="7BC3EC28" w14:textId="77777777" w:rsidR="00973CBA" w:rsidRDefault="00973CBA" w:rsidP="00910ADC">
      <w:pPr>
        <w:pStyle w:val="NoSpacing"/>
        <w:ind w:left="1440"/>
      </w:pPr>
    </w:p>
    <w:p w14:paraId="3EFD9C5D" w14:textId="77777777" w:rsidR="00C52A67" w:rsidRDefault="00C52A67" w:rsidP="00910ADC">
      <w:pPr>
        <w:pStyle w:val="NoSpacing"/>
        <w:numPr>
          <w:ilvl w:val="2"/>
          <w:numId w:val="21"/>
        </w:numPr>
      </w:pPr>
      <w:r>
        <w:t xml:space="preserve">HVAC base equipment. </w:t>
      </w:r>
    </w:p>
    <w:p w14:paraId="7FA5CFD0" w14:textId="7027B953" w:rsidR="00910ADC" w:rsidRDefault="00EC45C1" w:rsidP="00C52A67">
      <w:pPr>
        <w:pStyle w:val="NoSpacing"/>
        <w:numPr>
          <w:ilvl w:val="3"/>
          <w:numId w:val="21"/>
        </w:numPr>
      </w:pPr>
      <w:r>
        <w:t xml:space="preserve">The </w:t>
      </w:r>
      <w:r w:rsidR="00C52A67">
        <w:t>base</w:t>
      </w:r>
      <w:r w:rsidR="0097044E">
        <w:t xml:space="preserve"> </w:t>
      </w:r>
      <w:r>
        <w:t xml:space="preserve">design </w:t>
      </w:r>
      <w:r w:rsidR="00031566">
        <w:t>shall</w:t>
      </w:r>
      <w:r>
        <w:t xml:space="preserve"> include the following </w:t>
      </w:r>
      <w:r w:rsidR="00FE0171">
        <w:t>equipment:</w:t>
      </w:r>
    </w:p>
    <w:p w14:paraId="172261EA" w14:textId="7CE6C6AD" w:rsidR="00910ADC" w:rsidRDefault="0097044E" w:rsidP="00C52A67">
      <w:pPr>
        <w:pStyle w:val="NoSpacing"/>
        <w:numPr>
          <w:ilvl w:val="4"/>
          <w:numId w:val="21"/>
        </w:numPr>
      </w:pPr>
      <w:r>
        <w:t xml:space="preserve">VAV control: </w:t>
      </w:r>
      <w:r w:rsidR="003F7706">
        <w:t>lab</w:t>
      </w:r>
      <w:r w:rsidR="008E3981">
        <w:t>oratory</w:t>
      </w:r>
      <w:r w:rsidR="003F7706">
        <w:t xml:space="preserve"> room control including</w:t>
      </w:r>
      <w:r w:rsidR="00FE0171">
        <w:t xml:space="preserve"> </w:t>
      </w:r>
      <w:r w:rsidR="00D12F87">
        <w:t>[</w:t>
      </w:r>
      <w:r w:rsidR="00321983">
        <w:t>Insert controls preference</w:t>
      </w:r>
      <w:r w:rsidR="00D12F87">
        <w:t>]</w:t>
      </w:r>
      <w:r w:rsidR="00FE0171">
        <w:t xml:space="preserve"> for supply </w:t>
      </w:r>
      <w:r w:rsidR="003F7706">
        <w:t xml:space="preserve">and exhaust </w:t>
      </w:r>
      <w:r w:rsidR="00FE0171">
        <w:t>air</w:t>
      </w:r>
      <w:r w:rsidR="003F7706">
        <w:t xml:space="preserve"> control valves</w:t>
      </w:r>
      <w:r>
        <w:t xml:space="preserve"> within labs</w:t>
      </w:r>
      <w:r w:rsidR="003F7706">
        <w:t>.</w:t>
      </w:r>
    </w:p>
    <w:p w14:paraId="1D131185" w14:textId="3FE83753" w:rsidR="00FE0171" w:rsidRDefault="0097044E" w:rsidP="00C52A67">
      <w:pPr>
        <w:pStyle w:val="NoSpacing"/>
        <w:numPr>
          <w:ilvl w:val="4"/>
          <w:numId w:val="21"/>
        </w:numPr>
      </w:pPr>
      <w:r>
        <w:t xml:space="preserve">Energy recovery: </w:t>
      </w:r>
      <w:r w:rsidR="00D12F87">
        <w:t>[</w:t>
      </w:r>
      <w:r w:rsidR="00321983">
        <w:t>Insert energy recovery preference</w:t>
      </w:r>
      <w:r w:rsidR="00D12F87">
        <w:t>]</w:t>
      </w:r>
      <w:r w:rsidR="003A56D6">
        <w:t xml:space="preserve"> </w:t>
      </w:r>
      <w:r w:rsidR="00FE4B83">
        <w:t xml:space="preserve">[insert </w:t>
      </w:r>
      <w:r w:rsidR="003A56D6">
        <w:t>including indirect evaporative cooling</w:t>
      </w:r>
      <w:r w:rsidR="00FE4B83">
        <w:t>]</w:t>
      </w:r>
      <w:r w:rsidR="00FE0171">
        <w:t xml:space="preserve"> </w:t>
      </w:r>
      <w:r>
        <w:t xml:space="preserve">on the </w:t>
      </w:r>
      <w:r w:rsidR="00CF0990">
        <w:t>exhaust</w:t>
      </w:r>
      <w:r w:rsidR="00803510">
        <w:t>.</w:t>
      </w:r>
    </w:p>
    <w:p w14:paraId="1F55E9E2" w14:textId="441341C3" w:rsidR="00C52A67" w:rsidRDefault="00C52A67" w:rsidP="00702B62">
      <w:pPr>
        <w:pStyle w:val="NoSpacing"/>
        <w:numPr>
          <w:ilvl w:val="3"/>
          <w:numId w:val="21"/>
        </w:numPr>
      </w:pPr>
      <w:r>
        <w:t>Systems that improve upon this base equipment design can be considered.</w:t>
      </w:r>
    </w:p>
    <w:p w14:paraId="7F93E80A" w14:textId="77777777" w:rsidR="00FE0171" w:rsidRDefault="00FE0171" w:rsidP="004C4C59">
      <w:pPr>
        <w:pStyle w:val="NoSpacing"/>
      </w:pPr>
    </w:p>
    <w:p w14:paraId="6839C7D5" w14:textId="432B5C16" w:rsidR="00A3089C" w:rsidRDefault="00A3089C" w:rsidP="00910ADC">
      <w:pPr>
        <w:pStyle w:val="NoSpacing"/>
        <w:numPr>
          <w:ilvl w:val="2"/>
          <w:numId w:val="21"/>
        </w:numPr>
      </w:pPr>
      <w:r>
        <w:t xml:space="preserve">HVAC heating systems shall operate at full capacity with </w:t>
      </w:r>
      <w:r w:rsidR="00FE4B83">
        <w:t xml:space="preserve">[modify temperatures as needed </w:t>
      </w:r>
      <w:r>
        <w:t>95 °F</w:t>
      </w:r>
      <w:r w:rsidR="00FE4B83">
        <w:t>]</w:t>
      </w:r>
      <w:r>
        <w:t xml:space="preserve"> source hot water and shall be compatible with source temperatures up to 180 °F.  </w:t>
      </w:r>
    </w:p>
    <w:p w14:paraId="0BB42E7E" w14:textId="3A29026C" w:rsidR="00A3089C" w:rsidRDefault="00A3089C" w:rsidP="00910ADC">
      <w:pPr>
        <w:pStyle w:val="NoSpacing"/>
        <w:numPr>
          <w:ilvl w:val="2"/>
          <w:numId w:val="21"/>
        </w:numPr>
      </w:pPr>
      <w:r>
        <w:t xml:space="preserve">HVAC cooling systems shall operate at full capacity with </w:t>
      </w:r>
      <w:r w:rsidR="00FE4B83">
        <w:t>[</w:t>
      </w:r>
      <w:r w:rsidR="00096618">
        <w:t>5</w:t>
      </w:r>
      <w:r>
        <w:t>5 °F</w:t>
      </w:r>
      <w:r w:rsidR="00FE4B83">
        <w:t>]</w:t>
      </w:r>
      <w:r>
        <w:t xml:space="preserve"> source chilled/cooling water and shall be compatible with source temperatures down to </w:t>
      </w:r>
      <w:r w:rsidR="0097044E">
        <w:t xml:space="preserve">47 </w:t>
      </w:r>
      <w:r>
        <w:t>°F.</w:t>
      </w:r>
    </w:p>
    <w:p w14:paraId="1A6851C5" w14:textId="77777777" w:rsidR="00A3089C" w:rsidRDefault="00A3089C" w:rsidP="00A3089C">
      <w:pPr>
        <w:pStyle w:val="NoSpacing"/>
        <w:ind w:left="1080"/>
      </w:pPr>
    </w:p>
    <w:p w14:paraId="2F15BCAC" w14:textId="4B1A1FD1" w:rsidR="004C4C59" w:rsidRDefault="0097044E" w:rsidP="00910ADC">
      <w:pPr>
        <w:pStyle w:val="NoSpacing"/>
        <w:numPr>
          <w:ilvl w:val="2"/>
          <w:numId w:val="21"/>
        </w:numPr>
      </w:pPr>
      <w:r>
        <w:t xml:space="preserve">Basic </w:t>
      </w:r>
      <w:r w:rsidR="004C4C59">
        <w:t xml:space="preserve">HVAC systems </w:t>
      </w:r>
      <w:r>
        <w:t xml:space="preserve">requirements </w:t>
      </w:r>
      <w:r w:rsidR="004C4C59">
        <w:t>shall be designed to</w:t>
      </w:r>
      <w:r w:rsidR="0087376F">
        <w:t xml:space="preserve"> use</w:t>
      </w:r>
      <w:r w:rsidR="004C4C59">
        <w:t>:</w:t>
      </w:r>
    </w:p>
    <w:p w14:paraId="6FF3DE9C" w14:textId="7B1442F2" w:rsidR="00EC45C1" w:rsidRDefault="00EC45C1" w:rsidP="00910ADC">
      <w:pPr>
        <w:pStyle w:val="NoSpacing"/>
        <w:numPr>
          <w:ilvl w:val="3"/>
          <w:numId w:val="21"/>
        </w:numPr>
      </w:pPr>
      <w:r>
        <w:t>Variable speed drive</w:t>
      </w:r>
      <w:r w:rsidR="00031566">
        <w:t>s and controls on all motors over 1 HP</w:t>
      </w:r>
      <w:r>
        <w:t xml:space="preserve"> </w:t>
      </w:r>
      <w:r w:rsidR="00430974">
        <w:t>and ECM motors where applicable</w:t>
      </w:r>
      <w:r w:rsidR="00AC3A32">
        <w:t>.</w:t>
      </w:r>
    </w:p>
    <w:p w14:paraId="016617B4" w14:textId="77777777" w:rsidR="00DF3034" w:rsidRDefault="00DF3034" w:rsidP="00910ADC">
      <w:pPr>
        <w:pStyle w:val="NoSpacing"/>
        <w:numPr>
          <w:ilvl w:val="3"/>
          <w:numId w:val="21"/>
        </w:numPr>
      </w:pPr>
      <w:r>
        <w:t>Demand-based controls, see the i2SL Best Practice Guide for</w:t>
      </w:r>
    </w:p>
    <w:p w14:paraId="7B9E069D" w14:textId="5A3605ED" w:rsidR="0097772C" w:rsidRDefault="0097772C" w:rsidP="00910ADC">
      <w:pPr>
        <w:pStyle w:val="NoSpacing"/>
        <w:numPr>
          <w:ilvl w:val="3"/>
          <w:numId w:val="21"/>
        </w:numPr>
      </w:pPr>
      <w:r>
        <w:t>Manifolded exhaust systems, see</w:t>
      </w:r>
      <w:r w:rsidR="00F01BD3">
        <w:t xml:space="preserve"> the</w:t>
      </w:r>
      <w:r>
        <w:t xml:space="preserve"> </w:t>
      </w:r>
      <w:r w:rsidR="001D4C9D" w:rsidRPr="001D4C9D">
        <w:t>I</w:t>
      </w:r>
      <w:r w:rsidR="001D4C9D" w:rsidRPr="002953CB">
        <w:rPr>
          <w:vertAlign w:val="superscript"/>
        </w:rPr>
        <w:t>2</w:t>
      </w:r>
      <w:r w:rsidR="001D4C9D" w:rsidRPr="001D4C9D">
        <w:t>SL Best Practices Guide</w:t>
      </w:r>
      <w:r w:rsidR="001D4C9D">
        <w:t xml:space="preserve"> for</w:t>
      </w:r>
      <w:r w:rsidR="001D4C9D" w:rsidRPr="001D4C9D">
        <w:t xml:space="preserve"> </w:t>
      </w:r>
      <w:hyperlink r:id="rId14" w:history="1">
        <w:r w:rsidR="00F01BD3" w:rsidRPr="00DF3034">
          <w:rPr>
            <w:rStyle w:val="Hyperlink"/>
          </w:rPr>
          <w:t>Manifolding Laboratory Exhaust Systems.</w:t>
        </w:r>
      </w:hyperlink>
    </w:p>
    <w:p w14:paraId="79AFF57D" w14:textId="3AECBFB7" w:rsidR="00803510" w:rsidRDefault="00803510" w:rsidP="00EE0A07">
      <w:pPr>
        <w:pStyle w:val="NoSpacing"/>
        <w:numPr>
          <w:ilvl w:val="3"/>
          <w:numId w:val="21"/>
        </w:numPr>
      </w:pPr>
      <w:r>
        <w:t>M</w:t>
      </w:r>
      <w:r w:rsidR="001F512C">
        <w:t>inimal fan energy</w:t>
      </w:r>
      <w:r w:rsidR="003A56D6">
        <w:t xml:space="preserve"> using low</w:t>
      </w:r>
      <w:r w:rsidR="00AC3A32">
        <w:t>-</w:t>
      </w:r>
      <w:r w:rsidR="003A56D6">
        <w:t>pressure drop design using air handler design face velocity of 400 F</w:t>
      </w:r>
      <w:r w:rsidR="00F47603">
        <w:t>PM or less and other low</w:t>
      </w:r>
      <w:r w:rsidR="00AC3A32">
        <w:t>-</w:t>
      </w:r>
      <w:r w:rsidR="00F47603">
        <w:t>pressure drop best practices</w:t>
      </w:r>
      <w:r w:rsidR="003B44FB">
        <w:t xml:space="preserve">; </w:t>
      </w:r>
      <w:r w:rsidR="003A56D6">
        <w:t xml:space="preserve">see </w:t>
      </w:r>
      <w:r w:rsidR="001D4C9D">
        <w:t xml:space="preserve">the </w:t>
      </w:r>
      <w:r w:rsidR="001D4C9D" w:rsidRPr="001D4C9D">
        <w:t>I</w:t>
      </w:r>
      <w:r w:rsidR="001D4C9D" w:rsidRPr="002953CB">
        <w:rPr>
          <w:vertAlign w:val="superscript"/>
        </w:rPr>
        <w:t>2</w:t>
      </w:r>
      <w:r w:rsidR="001D4C9D" w:rsidRPr="001D4C9D">
        <w:t xml:space="preserve">SL Best Practices Guide </w:t>
      </w:r>
      <w:r w:rsidR="001D4C9D">
        <w:t>for</w:t>
      </w:r>
      <w:r w:rsidR="00F01BD3">
        <w:t xml:space="preserve"> </w:t>
      </w:r>
      <w:hyperlink r:id="rId15" w:history="1">
        <w:r w:rsidR="00F01BD3" w:rsidRPr="00F01BD3">
          <w:rPr>
            <w:rStyle w:val="Hyperlink"/>
          </w:rPr>
          <w:t>HVAC Low-Pressure Drop Design</w:t>
        </w:r>
      </w:hyperlink>
      <w:r w:rsidR="00F01BD3">
        <w:t>.</w:t>
      </w:r>
    </w:p>
    <w:p w14:paraId="6E69AF1F" w14:textId="77777777" w:rsidR="00803510" w:rsidRDefault="00F47603" w:rsidP="00EE0A07">
      <w:pPr>
        <w:pStyle w:val="NoSpacing"/>
        <w:numPr>
          <w:ilvl w:val="3"/>
          <w:numId w:val="21"/>
        </w:numPr>
      </w:pPr>
      <w:r>
        <w:t>Minimize duct static pressure using static pressure reset base</w:t>
      </w:r>
      <w:r w:rsidR="00951756">
        <w:t>d</w:t>
      </w:r>
      <w:r>
        <w:t xml:space="preserve"> on air control valve position</w:t>
      </w:r>
      <w:r w:rsidR="00EE0A07">
        <w:t xml:space="preserve">.  </w:t>
      </w:r>
    </w:p>
    <w:p w14:paraId="070F96F9" w14:textId="77777777" w:rsidR="00F95B16" w:rsidRDefault="00EE0A07" w:rsidP="00F95B16">
      <w:pPr>
        <w:pStyle w:val="NoSpacing"/>
        <w:numPr>
          <w:ilvl w:val="3"/>
          <w:numId w:val="21"/>
        </w:numPr>
      </w:pPr>
      <w:r>
        <w:t>M</w:t>
      </w:r>
      <w:r w:rsidR="00F47603">
        <w:t xml:space="preserve">inimize exhaust fan energy by optimizing exhaust stack height and discharge velocity determine </w:t>
      </w:r>
      <w:r>
        <w:t>by wind tunnel modeling of exhaust dispersion for specifying acceptable exhaust/intake designs</w:t>
      </w:r>
      <w:r w:rsidR="003B44FB">
        <w:t>;</w:t>
      </w:r>
      <w:r>
        <w:t xml:space="preserve"> </w:t>
      </w:r>
      <w:r w:rsidR="00096618">
        <w:t xml:space="preserve">utilize wind responsive VAV exhaust systems, </w:t>
      </w:r>
      <w:r>
        <w:t>see</w:t>
      </w:r>
      <w:r w:rsidR="001D4C9D">
        <w:t xml:space="preserve"> the </w:t>
      </w:r>
      <w:r w:rsidR="001D4C9D" w:rsidRPr="001D4C9D">
        <w:t>I</w:t>
      </w:r>
      <w:r w:rsidR="001D4C9D" w:rsidRPr="002B3D41">
        <w:rPr>
          <w:vertAlign w:val="superscript"/>
        </w:rPr>
        <w:t>2</w:t>
      </w:r>
      <w:r w:rsidR="001D4C9D" w:rsidRPr="001D4C9D">
        <w:t>SL Best Practices Guide for</w:t>
      </w:r>
      <w:r>
        <w:t xml:space="preserve"> </w:t>
      </w:r>
      <w:hyperlink r:id="rId16" w:history="1">
        <w:r w:rsidR="00DF3034" w:rsidRPr="00DF3034">
          <w:rPr>
            <w:rStyle w:val="Hyperlink"/>
          </w:rPr>
          <w:t>Designing and Operating Sustainable Laboratory Exhaust Systems</w:t>
        </w:r>
      </w:hyperlink>
    </w:p>
    <w:p w14:paraId="07A077EF" w14:textId="4C26C991" w:rsidR="004F456D" w:rsidRDefault="0065619E" w:rsidP="00F95B16">
      <w:pPr>
        <w:pStyle w:val="NoSpacing"/>
        <w:numPr>
          <w:ilvl w:val="3"/>
          <w:numId w:val="21"/>
        </w:numPr>
      </w:pPr>
      <w:r>
        <w:t xml:space="preserve">Separate ventilation control from thermal control by using </w:t>
      </w:r>
      <w:hyperlink r:id="rId17" w:history="1">
        <w:r w:rsidR="00FC5CF8" w:rsidRPr="00FC5CF8">
          <w:rPr>
            <w:rStyle w:val="Hyperlink"/>
          </w:rPr>
          <w:t>L</w:t>
        </w:r>
        <w:r w:rsidRPr="00FC5CF8">
          <w:rPr>
            <w:rStyle w:val="Hyperlink"/>
          </w:rPr>
          <w:t xml:space="preserve">ow </w:t>
        </w:r>
        <w:r w:rsidR="00FC5CF8" w:rsidRPr="00FC5CF8">
          <w:rPr>
            <w:rStyle w:val="Hyperlink"/>
          </w:rPr>
          <w:t>E</w:t>
        </w:r>
        <w:r w:rsidRPr="00FC5CF8">
          <w:rPr>
            <w:rStyle w:val="Hyperlink"/>
          </w:rPr>
          <w:t xml:space="preserve">nergy </w:t>
        </w:r>
        <w:r w:rsidR="00FC5CF8" w:rsidRPr="00FC5CF8">
          <w:rPr>
            <w:rStyle w:val="Hyperlink"/>
          </w:rPr>
          <w:t>Laboratory D</w:t>
        </w:r>
        <w:r w:rsidRPr="00FC5CF8">
          <w:rPr>
            <w:rStyle w:val="Hyperlink"/>
          </w:rPr>
          <w:t>esign</w:t>
        </w:r>
        <w:r w:rsidR="00FC5CF8" w:rsidRPr="00FC5CF8">
          <w:rPr>
            <w:rStyle w:val="Hyperlink"/>
          </w:rPr>
          <w:t>.</w:t>
        </w:r>
      </w:hyperlink>
    </w:p>
    <w:p w14:paraId="5FC066E4" w14:textId="77777777" w:rsidR="00FC5CF8" w:rsidRDefault="00FC5CF8" w:rsidP="00FC5CF8">
      <w:pPr>
        <w:pStyle w:val="NoSpacing"/>
        <w:ind w:left="1080"/>
      </w:pPr>
    </w:p>
    <w:p w14:paraId="3225C18D" w14:textId="5D8473DC" w:rsidR="00951756" w:rsidRDefault="00951756" w:rsidP="006D3514">
      <w:pPr>
        <w:pStyle w:val="NoSpacing"/>
        <w:numPr>
          <w:ilvl w:val="2"/>
          <w:numId w:val="21"/>
        </w:numPr>
      </w:pPr>
      <w:r>
        <w:t xml:space="preserve">HVAC system controls shall conform with the general Sensors and Controls requirements specified in </w:t>
      </w:r>
      <w:r w:rsidR="005A0A02">
        <w:t xml:space="preserve">“4. Sensors and Controls” </w:t>
      </w:r>
      <w:r>
        <w:t xml:space="preserve">below. </w:t>
      </w:r>
    </w:p>
    <w:p w14:paraId="0062DC87" w14:textId="77777777" w:rsidR="00EC45C1" w:rsidRDefault="00EC45C1" w:rsidP="002B3D41">
      <w:pPr>
        <w:pStyle w:val="NoSpacing"/>
      </w:pPr>
    </w:p>
    <w:p w14:paraId="6BB2DB57" w14:textId="77777777" w:rsidR="00EC45C1" w:rsidRDefault="00EC45C1" w:rsidP="00C57C28">
      <w:pPr>
        <w:pStyle w:val="NoSpacing"/>
        <w:ind w:left="1080"/>
      </w:pPr>
    </w:p>
    <w:p w14:paraId="47959091" w14:textId="77777777" w:rsidR="00EB6F22" w:rsidRDefault="00910ADC" w:rsidP="008943B2">
      <w:pPr>
        <w:pStyle w:val="Heading2"/>
      </w:pPr>
      <w:bookmarkStart w:id="5" w:name="_Toc520118349"/>
      <w:r>
        <w:t>EXPOSURE CONTROL DEVICES</w:t>
      </w:r>
      <w:bookmarkEnd w:id="5"/>
    </w:p>
    <w:p w14:paraId="4FD7EB8F" w14:textId="2B7C68B4" w:rsidR="00E25CD1" w:rsidRPr="007D7D84" w:rsidRDefault="00E25CD1" w:rsidP="00E25CD1">
      <w:pPr>
        <w:pStyle w:val="NoSpacing"/>
        <w:numPr>
          <w:ilvl w:val="2"/>
          <w:numId w:val="21"/>
        </w:numPr>
      </w:pPr>
      <w:r>
        <w:t xml:space="preserve">Fume hoods shall be high performance VAV type. </w:t>
      </w:r>
      <w:r w:rsidR="00321983">
        <w:t xml:space="preserve">[Insert name of organization] </w:t>
      </w:r>
      <w:r>
        <w:t xml:space="preserve">preference is to use one of the following products or substantially equivalent equipment. Substituted equipment must be reviewed and approved by </w:t>
      </w:r>
      <w:r w:rsidR="00321983">
        <w:t xml:space="preserve">[Insert name of organization] </w:t>
      </w:r>
      <w:r>
        <w:t xml:space="preserve">mechanical teams. </w:t>
      </w:r>
    </w:p>
    <w:p w14:paraId="2974A178" w14:textId="0831C771" w:rsidR="007D7D84" w:rsidRPr="00244E07" w:rsidRDefault="00876619" w:rsidP="00910ADC">
      <w:pPr>
        <w:pStyle w:val="NoSpacing"/>
        <w:numPr>
          <w:ilvl w:val="3"/>
          <w:numId w:val="21"/>
        </w:numPr>
        <w:rPr>
          <w:lang w:val="pt-BR"/>
        </w:rPr>
      </w:pPr>
      <w:r w:rsidRPr="00F01BD3">
        <w:rPr>
          <w:lang w:val="pt-BR"/>
        </w:rPr>
        <w:t>[</w:t>
      </w:r>
      <w:r w:rsidR="00321983" w:rsidRPr="00F01BD3">
        <w:rPr>
          <w:lang w:val="pt-BR"/>
        </w:rPr>
        <w:t>Insert</w:t>
      </w:r>
      <w:r w:rsidR="00321983">
        <w:rPr>
          <w:lang w:val="pt-BR"/>
        </w:rPr>
        <w:t xml:space="preserve"> preferred brand of fume hood</w:t>
      </w:r>
      <w:r w:rsidR="00A04FC9">
        <w:rPr>
          <w:lang w:val="pt-BR"/>
        </w:rPr>
        <w:t>; Consider high performance fume hoods</w:t>
      </w:r>
      <w:r>
        <w:rPr>
          <w:lang w:val="pt-BR"/>
        </w:rPr>
        <w:t>]</w:t>
      </w:r>
      <w:r w:rsidR="007D7D84" w:rsidRPr="00244E07">
        <w:rPr>
          <w:lang w:val="pt-BR"/>
        </w:rPr>
        <w:t xml:space="preserve"> </w:t>
      </w:r>
    </w:p>
    <w:p w14:paraId="4EBD453D" w14:textId="77777777" w:rsidR="0011705B" w:rsidRDefault="007D7D84" w:rsidP="00910ADC">
      <w:pPr>
        <w:pStyle w:val="NoSpacing"/>
        <w:numPr>
          <w:ilvl w:val="2"/>
          <w:numId w:val="21"/>
        </w:numPr>
      </w:pPr>
      <w:r w:rsidRPr="00B67D00">
        <w:t>Multiple fume hoods should be manifolded together</w:t>
      </w:r>
      <w:r w:rsidR="00C952D6">
        <w:t>;</w:t>
      </w:r>
      <w:r w:rsidRPr="00B67D00">
        <w:t xml:space="preserve"> individual </w:t>
      </w:r>
      <w:r w:rsidR="0011705B" w:rsidRPr="00B67D00">
        <w:t xml:space="preserve">exhaust for </w:t>
      </w:r>
      <w:r w:rsidRPr="00B67D00">
        <w:t xml:space="preserve">fume hoods shall </w:t>
      </w:r>
      <w:r w:rsidR="00102326">
        <w:t>be accepted only if required for safety</w:t>
      </w:r>
      <w:r w:rsidRPr="00B67D00">
        <w:t xml:space="preserve">. </w:t>
      </w:r>
    </w:p>
    <w:p w14:paraId="4E160F4C" w14:textId="3C340B02" w:rsidR="00D80D25" w:rsidRDefault="00D80D25" w:rsidP="00910ADC">
      <w:pPr>
        <w:pStyle w:val="NoSpacing"/>
        <w:numPr>
          <w:ilvl w:val="2"/>
          <w:numId w:val="21"/>
        </w:numPr>
      </w:pPr>
      <w:r>
        <w:t>All fume hoods shall be ASHRAE 110 tested</w:t>
      </w:r>
      <w:r w:rsidR="00A164E4">
        <w:t xml:space="preserve"> as installed</w:t>
      </w:r>
      <w:r>
        <w:t xml:space="preserve"> to verify containment per </w:t>
      </w:r>
      <w:hyperlink r:id="rId18" w:anchor="b" w:history="1">
        <w:r w:rsidR="00416B49" w:rsidRPr="00273C1B">
          <w:rPr>
            <w:rStyle w:val="Hyperlink"/>
          </w:rPr>
          <w:t>ANSI/ASSE/AIHA Z9.5-2012</w:t>
        </w:r>
      </w:hyperlink>
      <w:r>
        <w:t xml:space="preserve">. </w:t>
      </w:r>
    </w:p>
    <w:p w14:paraId="3F55C428" w14:textId="31D542F2" w:rsidR="00AA09EA" w:rsidRDefault="00AA09EA" w:rsidP="00AA09EA">
      <w:pPr>
        <w:pStyle w:val="NoSpacing"/>
        <w:numPr>
          <w:ilvl w:val="2"/>
          <w:numId w:val="21"/>
        </w:numPr>
      </w:pPr>
      <w:r>
        <w:lastRenderedPageBreak/>
        <w:t>Use exposure control devices</w:t>
      </w:r>
      <w:r w:rsidR="00B95FC6">
        <w:t xml:space="preserve"> </w:t>
      </w:r>
      <w:r w:rsidR="0097772C">
        <w:t xml:space="preserve">(ECD) </w:t>
      </w:r>
      <w:r w:rsidR="00B95FC6">
        <w:t>(e.g. fume hoods, glove boxes)</w:t>
      </w:r>
      <w:r>
        <w:t xml:space="preserve"> that are tailored to the specific tasks required.</w:t>
      </w:r>
      <w:r w:rsidR="0097772C">
        <w:t xml:space="preserve"> Utilize the smallest number and size of ECD that meet research needs.  </w:t>
      </w:r>
    </w:p>
    <w:p w14:paraId="5852FB6F" w14:textId="7981C8E8" w:rsidR="006F38FF" w:rsidRDefault="006F38FF">
      <w:pPr>
        <w:pStyle w:val="NoSpacing"/>
        <w:numPr>
          <w:ilvl w:val="2"/>
          <w:numId w:val="21"/>
        </w:numPr>
      </w:pPr>
      <w:r>
        <w:t xml:space="preserve">Exposure control device controls shall conform with the general Sensors and Controls requirements specified in </w:t>
      </w:r>
      <w:r w:rsidR="005A0A02">
        <w:t xml:space="preserve">“4. Sensors and Controls” </w:t>
      </w:r>
      <w:r>
        <w:t>below.</w:t>
      </w:r>
    </w:p>
    <w:p w14:paraId="0284C76A" w14:textId="77777777" w:rsidR="006D3514" w:rsidRDefault="006D3514" w:rsidP="008943B2">
      <w:pPr>
        <w:pStyle w:val="Heading1"/>
      </w:pPr>
      <w:bookmarkStart w:id="6" w:name="_Toc520118350"/>
      <w:r>
        <w:t>Building Efficiency</w:t>
      </w:r>
      <w:bookmarkEnd w:id="6"/>
    </w:p>
    <w:p w14:paraId="3AE2EB2D" w14:textId="77777777" w:rsidR="00EB6F22" w:rsidRDefault="00EB6F22" w:rsidP="006D3514">
      <w:pPr>
        <w:pStyle w:val="Heading2"/>
      </w:pPr>
      <w:bookmarkStart w:id="7" w:name="_Toc520118351"/>
      <w:r>
        <w:t>Plug-load and Mechanical Equipment</w:t>
      </w:r>
      <w:bookmarkEnd w:id="7"/>
    </w:p>
    <w:p w14:paraId="2E64E3A2" w14:textId="77777777" w:rsidR="00BC6912" w:rsidRDefault="00BC6912" w:rsidP="006D3514">
      <w:pPr>
        <w:pStyle w:val="NoSpacing"/>
        <w:numPr>
          <w:ilvl w:val="2"/>
          <w:numId w:val="21"/>
        </w:numPr>
      </w:pPr>
      <w:hyperlink r:id="rId19" w:history="1">
        <w:r w:rsidRPr="00DA7402">
          <w:rPr>
            <w:rStyle w:val="Hyperlink"/>
          </w:rPr>
          <w:t>ENERGY STAR</w:t>
        </w:r>
      </w:hyperlink>
      <w:r>
        <w:t xml:space="preserve"> and </w:t>
      </w:r>
      <w:hyperlink r:id="rId20" w:history="1">
        <w:r w:rsidRPr="00DA7402">
          <w:rPr>
            <w:rStyle w:val="Hyperlink"/>
          </w:rPr>
          <w:t>FEMP-designated</w:t>
        </w:r>
      </w:hyperlink>
      <w:r>
        <w:t xml:space="preserve"> products and equipment for applicable categories shall be purchased.</w:t>
      </w:r>
    </w:p>
    <w:p w14:paraId="6F7D96DD" w14:textId="77777777" w:rsidR="00BC6912" w:rsidRDefault="00BC6912" w:rsidP="006D3514">
      <w:pPr>
        <w:pStyle w:val="NoSpacing"/>
        <w:numPr>
          <w:ilvl w:val="3"/>
          <w:numId w:val="21"/>
        </w:numPr>
      </w:pPr>
      <w:r>
        <w:t>Product exceptions shall be considered only if no compliant product is available t</w:t>
      </w:r>
      <w:r w:rsidR="00681EA8">
        <w:t>hat</w:t>
      </w:r>
      <w:r>
        <w:t xml:space="preserve"> meet</w:t>
      </w:r>
      <w:r w:rsidR="00681EA8">
        <w:t>s</w:t>
      </w:r>
      <w:r>
        <w:t xml:space="preserve"> financial and mission requirements. </w:t>
      </w:r>
    </w:p>
    <w:p w14:paraId="40119465" w14:textId="77777777" w:rsidR="004A7B03" w:rsidRPr="008657C6" w:rsidRDefault="004A7B03" w:rsidP="006D3514">
      <w:pPr>
        <w:pStyle w:val="NoSpacing"/>
        <w:numPr>
          <w:ilvl w:val="2"/>
          <w:numId w:val="21"/>
        </w:numPr>
      </w:pPr>
      <w:r>
        <w:t>Products with heat or energy recovery features are preferred</w:t>
      </w:r>
      <w:r w:rsidR="001E1965">
        <w:t>.</w:t>
      </w:r>
      <w:r>
        <w:t xml:space="preserve"> </w:t>
      </w:r>
    </w:p>
    <w:p w14:paraId="7D76C71F" w14:textId="77777777" w:rsidR="00EB6F22" w:rsidRDefault="00EB6F22" w:rsidP="006D3514">
      <w:pPr>
        <w:pStyle w:val="Heading2"/>
      </w:pPr>
      <w:bookmarkStart w:id="8" w:name="_Toc520118352"/>
      <w:r>
        <w:t>Energy Efficient Lighting</w:t>
      </w:r>
      <w:bookmarkEnd w:id="8"/>
      <w:r>
        <w:t xml:space="preserve"> </w:t>
      </w:r>
    </w:p>
    <w:p w14:paraId="50C1E7B2" w14:textId="77777777" w:rsidR="00910ADC" w:rsidRPr="00910ADC" w:rsidRDefault="005C47FC" w:rsidP="006D3514">
      <w:pPr>
        <w:pStyle w:val="Heading2"/>
        <w:numPr>
          <w:ilvl w:val="2"/>
          <w:numId w:val="21"/>
        </w:numPr>
      </w:pPr>
      <w:bookmarkStart w:id="9" w:name="_Toc520118353"/>
      <w:r>
        <w:t>DAYLIGHTING</w:t>
      </w:r>
      <w:bookmarkEnd w:id="9"/>
    </w:p>
    <w:p w14:paraId="39E2862F" w14:textId="77777777" w:rsidR="004F0AB0" w:rsidRDefault="004A7B03" w:rsidP="006D3514">
      <w:pPr>
        <w:pStyle w:val="NoSpacing"/>
        <w:numPr>
          <w:ilvl w:val="3"/>
          <w:numId w:val="21"/>
        </w:numPr>
      </w:pPr>
      <w:r>
        <w:t xml:space="preserve">Unless precluded by laboratory activities, </w:t>
      </w:r>
      <w:r w:rsidR="00B95FC6">
        <w:t>d</w:t>
      </w:r>
      <w:r w:rsidR="008657C6">
        <w:t xml:space="preserve">aylighting techniques </w:t>
      </w:r>
      <w:r w:rsidR="001E1965">
        <w:t>shall</w:t>
      </w:r>
      <w:r w:rsidR="008657C6">
        <w:t xml:space="preserve"> be used throughout laboratory spaces</w:t>
      </w:r>
      <w:r w:rsidR="00B95FC6">
        <w:t xml:space="preserve"> </w:t>
      </w:r>
      <w:r w:rsidR="004F0AB0">
        <w:t>as a first choice for lighting</w:t>
      </w:r>
      <w:r w:rsidR="008657C6">
        <w:t xml:space="preserve">. </w:t>
      </w:r>
      <w:r w:rsidR="00EE0A07">
        <w:t>Minimize glare in the lab</w:t>
      </w:r>
      <w:r w:rsidR="00915D90">
        <w:t>oratory</w:t>
      </w:r>
      <w:r w:rsidR="00EE0A07">
        <w:t xml:space="preserve"> by using low direct beam solar fenestration design. </w:t>
      </w:r>
    </w:p>
    <w:p w14:paraId="0E9511FC" w14:textId="77777777" w:rsidR="00910ADC" w:rsidRDefault="005C47FC" w:rsidP="006D3514">
      <w:pPr>
        <w:pStyle w:val="Heading2"/>
        <w:numPr>
          <w:ilvl w:val="2"/>
          <w:numId w:val="21"/>
        </w:numPr>
      </w:pPr>
      <w:bookmarkStart w:id="10" w:name="_Toc520118354"/>
      <w:r>
        <w:t>ENERGY EFFICIENT LIGHTING PRODUCTS</w:t>
      </w:r>
      <w:bookmarkEnd w:id="10"/>
    </w:p>
    <w:p w14:paraId="07DFB316" w14:textId="77777777" w:rsidR="00910ADC" w:rsidRDefault="008657C6" w:rsidP="006D3514">
      <w:pPr>
        <w:pStyle w:val="NoSpacing"/>
        <w:numPr>
          <w:ilvl w:val="3"/>
          <w:numId w:val="21"/>
        </w:numPr>
      </w:pPr>
      <w:r>
        <w:t xml:space="preserve">LED lighting </w:t>
      </w:r>
      <w:r w:rsidR="004C07D7">
        <w:t xml:space="preserve">shall </w:t>
      </w:r>
      <w:r>
        <w:t>be used through</w:t>
      </w:r>
      <w:r w:rsidR="004C07D7">
        <w:t>out</w:t>
      </w:r>
      <w:r>
        <w:t xml:space="preserve"> the building. </w:t>
      </w:r>
    </w:p>
    <w:p w14:paraId="2BE611DC" w14:textId="77777777" w:rsidR="00910ADC" w:rsidRDefault="008657C6" w:rsidP="006D3514">
      <w:pPr>
        <w:pStyle w:val="NoSpacing"/>
        <w:numPr>
          <w:ilvl w:val="4"/>
          <w:numId w:val="21"/>
        </w:numPr>
      </w:pPr>
      <w:r>
        <w:t>If LED lighting cannot be used</w:t>
      </w:r>
      <w:r w:rsidR="002319A4">
        <w:t xml:space="preserve"> (for instance no applicable product exists)</w:t>
      </w:r>
      <w:r>
        <w:t>, the most energy efficient option for the space/fixture should be chosen</w:t>
      </w:r>
      <w:r w:rsidR="002319A4">
        <w:t xml:space="preserve">. </w:t>
      </w:r>
    </w:p>
    <w:p w14:paraId="3447E79C" w14:textId="77777777" w:rsidR="00910ADC" w:rsidRDefault="005C47FC" w:rsidP="006D3514">
      <w:pPr>
        <w:pStyle w:val="Heading2"/>
        <w:numPr>
          <w:ilvl w:val="2"/>
          <w:numId w:val="21"/>
        </w:numPr>
      </w:pPr>
      <w:bookmarkStart w:id="11" w:name="_Toc520118355"/>
      <w:r>
        <w:t>LIGHTING CONTROLS</w:t>
      </w:r>
      <w:bookmarkEnd w:id="11"/>
    </w:p>
    <w:p w14:paraId="458D1879" w14:textId="03056C43" w:rsidR="00910ADC" w:rsidRDefault="008657C6" w:rsidP="006D3514">
      <w:pPr>
        <w:pStyle w:val="NoSpacing"/>
        <w:numPr>
          <w:ilvl w:val="3"/>
          <w:numId w:val="21"/>
        </w:numPr>
      </w:pPr>
      <w:r>
        <w:t xml:space="preserve">Lighting </w:t>
      </w:r>
      <w:r w:rsidR="004D7C61">
        <w:t xml:space="preserve">control </w:t>
      </w:r>
      <w:r>
        <w:t xml:space="preserve">systems </w:t>
      </w:r>
      <w:r w:rsidR="004D7C61">
        <w:t xml:space="preserve">shall conform with the general Sensors and Controls requirements specified in </w:t>
      </w:r>
      <w:r w:rsidR="005A0A02">
        <w:t xml:space="preserve">“4. Sensors and Controls” </w:t>
      </w:r>
      <w:r w:rsidR="004D7C61">
        <w:t>below</w:t>
      </w:r>
      <w:r>
        <w:t>.</w:t>
      </w:r>
    </w:p>
    <w:p w14:paraId="50F0BAC4" w14:textId="371CAD71" w:rsidR="0087376F" w:rsidRDefault="00DA7402" w:rsidP="006D3514">
      <w:pPr>
        <w:pStyle w:val="NoSpacing"/>
        <w:numPr>
          <w:ilvl w:val="3"/>
          <w:numId w:val="21"/>
        </w:numPr>
      </w:pPr>
      <w:r>
        <w:t>If o</w:t>
      </w:r>
      <w:r w:rsidR="008657C6">
        <w:t>ccupancy</w:t>
      </w:r>
      <w:r w:rsidR="0065619E">
        <w:t>/vacancy</w:t>
      </w:r>
      <w:r w:rsidR="008657C6">
        <w:t xml:space="preserve"> sensor</w:t>
      </w:r>
      <w:r w:rsidR="00230A31">
        <w:t>s</w:t>
      </w:r>
      <w:r w:rsidR="008657C6">
        <w:t xml:space="preserve"> </w:t>
      </w:r>
      <w:r>
        <w:t>are used</w:t>
      </w:r>
      <w:r w:rsidR="00AC3A32">
        <w:t>,</w:t>
      </w:r>
      <w:r>
        <w:t xml:space="preserve"> the same system </w:t>
      </w:r>
      <w:r w:rsidR="002319A4">
        <w:t xml:space="preserve">should </w:t>
      </w:r>
      <w:r>
        <w:t>control both lighting and ventilation to enhance safety</w:t>
      </w:r>
      <w:r w:rsidR="00AC3A32">
        <w:t>.</w:t>
      </w:r>
    </w:p>
    <w:p w14:paraId="3E39BEC1" w14:textId="77777777" w:rsidR="00230A31" w:rsidRDefault="00230A31" w:rsidP="006D3514">
      <w:pPr>
        <w:pStyle w:val="NoSpacing"/>
        <w:numPr>
          <w:ilvl w:val="3"/>
          <w:numId w:val="21"/>
        </w:numPr>
      </w:pPr>
      <w:r>
        <w:t xml:space="preserve">Daylight sensors </w:t>
      </w:r>
      <w:r w:rsidR="002319A4">
        <w:t xml:space="preserve">shall </w:t>
      </w:r>
      <w:r>
        <w:t>be used as appropriate and tied into the lighting system.</w:t>
      </w:r>
    </w:p>
    <w:p w14:paraId="4857CBE1" w14:textId="77777777" w:rsidR="006D3514" w:rsidRDefault="006D3514" w:rsidP="006D3514">
      <w:pPr>
        <w:pStyle w:val="Heading2"/>
      </w:pPr>
      <w:bookmarkStart w:id="12" w:name="_Toc520118356"/>
      <w:r>
        <w:t>Water Efficiency</w:t>
      </w:r>
      <w:bookmarkEnd w:id="12"/>
    </w:p>
    <w:p w14:paraId="6B354171" w14:textId="592F1EB1" w:rsidR="006D3514" w:rsidRDefault="006D3514" w:rsidP="006D3514">
      <w:pPr>
        <w:pStyle w:val="NoSpacing"/>
        <w:numPr>
          <w:ilvl w:val="2"/>
          <w:numId w:val="21"/>
        </w:numPr>
      </w:pPr>
      <w:r>
        <w:t xml:space="preserve">Water efficient products that meet or exceed </w:t>
      </w:r>
      <w:hyperlink r:id="rId21" w:history="1">
        <w:proofErr w:type="spellStart"/>
        <w:r w:rsidRPr="00321983">
          <w:rPr>
            <w:rStyle w:val="Hyperlink"/>
          </w:rPr>
          <w:t>WaterSense</w:t>
        </w:r>
        <w:proofErr w:type="spellEnd"/>
      </w:hyperlink>
      <w:r w:rsidRPr="00321983">
        <w:t xml:space="preserve"> certifications</w:t>
      </w:r>
      <w:r>
        <w:t xml:space="preserve"> shall be used.</w:t>
      </w:r>
    </w:p>
    <w:p w14:paraId="751C698F" w14:textId="77777777" w:rsidR="006D3514" w:rsidRDefault="006D3514" w:rsidP="006D3514">
      <w:pPr>
        <w:pStyle w:val="NoSpacing"/>
        <w:numPr>
          <w:ilvl w:val="3"/>
          <w:numId w:val="21"/>
        </w:numPr>
      </w:pPr>
      <w:r>
        <w:t>Product exceptions shall be considered only if no compliant product is available that meets financial and mission requirements.</w:t>
      </w:r>
    </w:p>
    <w:p w14:paraId="5E0A8729" w14:textId="77777777" w:rsidR="006D3514" w:rsidRDefault="006D3514" w:rsidP="006D3514">
      <w:pPr>
        <w:pStyle w:val="NoSpacing"/>
        <w:numPr>
          <w:ilvl w:val="2"/>
          <w:numId w:val="21"/>
        </w:numPr>
      </w:pPr>
      <w:r>
        <w:t>Water efficient laboratory equipment products should be used throughout the lab.</w:t>
      </w:r>
    </w:p>
    <w:p w14:paraId="54F0259B" w14:textId="77777777" w:rsidR="006D3514" w:rsidRDefault="006D3514" w:rsidP="006D3514">
      <w:pPr>
        <w:pStyle w:val="Heading2"/>
      </w:pPr>
      <w:bookmarkStart w:id="13" w:name="_Toc520118357"/>
      <w:r>
        <w:t>SOLAR PV</w:t>
      </w:r>
      <w:bookmarkEnd w:id="13"/>
    </w:p>
    <w:p w14:paraId="1BDF92DD" w14:textId="77777777" w:rsidR="006D3514" w:rsidRDefault="006D3514" w:rsidP="006D3514">
      <w:pPr>
        <w:pStyle w:val="NoSpacing"/>
        <w:numPr>
          <w:ilvl w:val="2"/>
          <w:numId w:val="21"/>
        </w:numPr>
      </w:pPr>
      <w:r>
        <w:t>The design should include rooftop solar PV.</w:t>
      </w:r>
    </w:p>
    <w:p w14:paraId="6B11DCCF" w14:textId="0E683B60" w:rsidR="006D3514" w:rsidRDefault="006D3514" w:rsidP="006D3514">
      <w:pPr>
        <w:pStyle w:val="NoSpacing"/>
        <w:numPr>
          <w:ilvl w:val="3"/>
          <w:numId w:val="21"/>
        </w:numPr>
      </w:pPr>
      <w:r>
        <w:t>If rooftop solar PV is not installed with the building</w:t>
      </w:r>
      <w:r w:rsidR="00AC3A32">
        <w:t>,</w:t>
      </w:r>
      <w:r>
        <w:t xml:space="preserve"> the building shall be solar ready; see</w:t>
      </w:r>
      <w:r w:rsidR="00D6761E">
        <w:t xml:space="preserve"> the </w:t>
      </w:r>
      <w:hyperlink r:id="rId22" w:history="1">
        <w:r w:rsidR="001D4C9D" w:rsidRPr="00A90E43">
          <w:rPr>
            <w:rStyle w:val="Hyperlink"/>
          </w:rPr>
          <w:t>Solar Ready Buildings Planning Guide</w:t>
        </w:r>
      </w:hyperlink>
      <w:r>
        <w:t xml:space="preserve"> </w:t>
      </w:r>
      <w:r w:rsidR="00D6761E">
        <w:t xml:space="preserve">developed </w:t>
      </w:r>
      <w:r w:rsidR="001D4C9D">
        <w:t>by the National Renewable Energy Laboratory (NREL)</w:t>
      </w:r>
      <w:r w:rsidR="00AC3A32">
        <w:t xml:space="preserve"> for guidance</w:t>
      </w:r>
      <w:r w:rsidR="001D4C9D">
        <w:t xml:space="preserve">. </w:t>
      </w:r>
    </w:p>
    <w:p w14:paraId="2750D7B4" w14:textId="77777777" w:rsidR="004D7C61" w:rsidRDefault="004D7C61" w:rsidP="004D7C61">
      <w:pPr>
        <w:pStyle w:val="Heading1"/>
      </w:pPr>
      <w:bookmarkStart w:id="14" w:name="_Toc520118358"/>
      <w:r>
        <w:lastRenderedPageBreak/>
        <w:t>Sensors and Controls</w:t>
      </w:r>
      <w:bookmarkEnd w:id="14"/>
    </w:p>
    <w:p w14:paraId="636FDA72" w14:textId="77777777" w:rsidR="004D7C61" w:rsidRDefault="004D7C61" w:rsidP="004D7C61">
      <w:pPr>
        <w:pStyle w:val="Heading2"/>
      </w:pPr>
      <w:bookmarkStart w:id="15" w:name="_Toc520118359"/>
      <w:r>
        <w:t>Communication Requirements</w:t>
      </w:r>
      <w:bookmarkEnd w:id="15"/>
    </w:p>
    <w:p w14:paraId="551C413F" w14:textId="6770776F" w:rsidR="004D7C61" w:rsidRDefault="004D7C61" w:rsidP="004D7C61">
      <w:pPr>
        <w:pStyle w:val="NoSpacing"/>
        <w:numPr>
          <w:ilvl w:val="2"/>
          <w:numId w:val="21"/>
        </w:numPr>
      </w:pPr>
      <w:r>
        <w:t>All equipment and control systems shall integrate with</w:t>
      </w:r>
      <w:r w:rsidR="00A01BE1">
        <w:t xml:space="preserve"> the</w:t>
      </w:r>
      <w:r>
        <w:t xml:space="preserve"> existing </w:t>
      </w:r>
      <w:r w:rsidR="00633D76">
        <w:t>[</w:t>
      </w:r>
      <w:r w:rsidR="00321983">
        <w:t>Insert control system</w:t>
      </w:r>
      <w:r w:rsidR="00633D76">
        <w:t>]</w:t>
      </w:r>
      <w:r>
        <w:t xml:space="preserve"> natively or via a gateway.</w:t>
      </w:r>
    </w:p>
    <w:p w14:paraId="37FFF510" w14:textId="3A1437FE" w:rsidR="004D7C61" w:rsidRDefault="004D7C61" w:rsidP="004D7C61">
      <w:pPr>
        <w:pStyle w:val="NoSpacing"/>
        <w:numPr>
          <w:ilvl w:val="2"/>
          <w:numId w:val="21"/>
        </w:numPr>
      </w:pPr>
      <w:r>
        <w:t xml:space="preserve">All equipment and control systems shall integrate with </w:t>
      </w:r>
      <w:r w:rsidR="00A01BE1">
        <w:t xml:space="preserve">the </w:t>
      </w:r>
      <w:r>
        <w:t>existing energy management and information system (EMIS)</w:t>
      </w:r>
      <w:r w:rsidR="006F38FF">
        <w:t>, the</w:t>
      </w:r>
      <w:r w:rsidR="00F01BD3">
        <w:t xml:space="preserve"> </w:t>
      </w:r>
      <w:r w:rsidR="00633D76">
        <w:t>[</w:t>
      </w:r>
      <w:r w:rsidR="00321983">
        <w:t>Insert data analytics platform</w:t>
      </w:r>
      <w:r w:rsidR="00633D76">
        <w:t>]</w:t>
      </w:r>
      <w:r w:rsidR="006F38FF">
        <w:t>,</w:t>
      </w:r>
      <w:r>
        <w:t xml:space="preserve"> using one of the following protocols (in descending order of preference):</w:t>
      </w:r>
    </w:p>
    <w:p w14:paraId="71694538" w14:textId="4089164F" w:rsidR="004D7C61" w:rsidRDefault="00633D76" w:rsidP="004D7C61">
      <w:pPr>
        <w:pStyle w:val="NoSpacing"/>
        <w:numPr>
          <w:ilvl w:val="3"/>
          <w:numId w:val="21"/>
        </w:numPr>
      </w:pPr>
      <w:r w:rsidRPr="00F01BD3">
        <w:t>[</w:t>
      </w:r>
      <w:r w:rsidR="004D7C61" w:rsidRPr="00246B03">
        <w:t>Haystack</w:t>
      </w:r>
      <w:r w:rsidR="004D7C61">
        <w:rPr>
          <w:rStyle w:val="FootnoteReference"/>
        </w:rPr>
        <w:footnoteReference w:id="2"/>
      </w:r>
      <w:r>
        <w:t>]</w:t>
      </w:r>
    </w:p>
    <w:p w14:paraId="6E917073" w14:textId="6531374C" w:rsidR="004D7C61" w:rsidRPr="00246B03" w:rsidRDefault="00633D76" w:rsidP="004D7C61">
      <w:pPr>
        <w:pStyle w:val="NoSpacing"/>
        <w:numPr>
          <w:ilvl w:val="3"/>
          <w:numId w:val="21"/>
        </w:numPr>
      </w:pPr>
      <w:r w:rsidRPr="00F01BD3">
        <w:t>[</w:t>
      </w:r>
      <w:r w:rsidR="004D7C61" w:rsidRPr="00246B03">
        <w:t>BACnet (IP or Ethernet)</w:t>
      </w:r>
      <w:r w:rsidRPr="00246B03">
        <w:t>]</w:t>
      </w:r>
    </w:p>
    <w:p w14:paraId="5C93D666" w14:textId="62E24FC7" w:rsidR="004D7C61" w:rsidRDefault="00633D76" w:rsidP="004F456D">
      <w:pPr>
        <w:pStyle w:val="NoSpacing"/>
        <w:numPr>
          <w:ilvl w:val="3"/>
          <w:numId w:val="21"/>
        </w:numPr>
      </w:pPr>
      <w:r w:rsidRPr="00F01BD3">
        <w:t>[</w:t>
      </w:r>
      <w:r w:rsidR="004D7C61" w:rsidRPr="00246B03">
        <w:t>Modbus</w:t>
      </w:r>
      <w:r w:rsidR="004D7C61">
        <w:t xml:space="preserve"> IP</w:t>
      </w:r>
      <w:r>
        <w:t>]</w:t>
      </w:r>
    </w:p>
    <w:p w14:paraId="2E94F32D" w14:textId="55F3BA7A" w:rsidR="00061A3F" w:rsidRDefault="004D7C61" w:rsidP="00061A3F">
      <w:pPr>
        <w:pStyle w:val="NoSpacing"/>
        <w:numPr>
          <w:ilvl w:val="2"/>
          <w:numId w:val="21"/>
        </w:numPr>
      </w:pPr>
      <w:r>
        <w:t xml:space="preserve">For the protocols identified in (ii) above, equipment and control systems shall support remote access from </w:t>
      </w:r>
      <w:r w:rsidR="00321983">
        <w:t>[</w:t>
      </w:r>
      <w:r w:rsidR="00D6761E">
        <w:t>I</w:t>
      </w:r>
      <w:r w:rsidR="00321983">
        <w:t>nsert data analytics platform]</w:t>
      </w:r>
      <w:r>
        <w:t xml:space="preserve"> for real-time data collection of all relevant sensor and control points at a minimum time resolution of 1 minute.</w:t>
      </w:r>
    </w:p>
    <w:p w14:paraId="2341E34F" w14:textId="34B4E2DE" w:rsidR="00061A3F" w:rsidRDefault="00061A3F" w:rsidP="00061A3F">
      <w:pPr>
        <w:pStyle w:val="NoSpacing"/>
        <w:numPr>
          <w:ilvl w:val="2"/>
          <w:numId w:val="21"/>
        </w:numPr>
      </w:pPr>
      <w:r>
        <w:t xml:space="preserve">Exceptions must be individually justified by the design team and approved by </w:t>
      </w:r>
      <w:r w:rsidR="00A01BE1">
        <w:t>the project manager</w:t>
      </w:r>
      <w:r>
        <w:t>.</w:t>
      </w:r>
    </w:p>
    <w:p w14:paraId="31BA1EFF" w14:textId="77777777" w:rsidR="00061A3F" w:rsidRDefault="00061A3F" w:rsidP="00061A3F">
      <w:pPr>
        <w:pStyle w:val="NoSpacing"/>
        <w:ind w:left="1080"/>
      </w:pPr>
    </w:p>
    <w:p w14:paraId="4C43F98C" w14:textId="77777777" w:rsidR="006F38FF" w:rsidRDefault="006F38FF" w:rsidP="004F456D">
      <w:pPr>
        <w:pStyle w:val="Heading2"/>
      </w:pPr>
      <w:bookmarkStart w:id="16" w:name="_Toc520118360"/>
      <w:r>
        <w:t>Implementation Guidelines</w:t>
      </w:r>
      <w:bookmarkEnd w:id="16"/>
    </w:p>
    <w:p w14:paraId="66C952B0" w14:textId="0245C339" w:rsidR="006F38FF" w:rsidRDefault="006F38FF" w:rsidP="00614705">
      <w:pPr>
        <w:pStyle w:val="NoSpacing"/>
        <w:numPr>
          <w:ilvl w:val="2"/>
          <w:numId w:val="29"/>
        </w:numPr>
      </w:pPr>
      <w:r>
        <w:t>Except in cases of infeasibility or extreme cost, all control signals shall be accompanied by independent sensor feedback th</w:t>
      </w:r>
      <w:r w:rsidR="00FE65F1">
        <w:t>at</w:t>
      </w:r>
      <w:r>
        <w:t xml:space="preserve"> confirms a proper response to the control signal. Exceptions must be individually justified by the design team and approved by </w:t>
      </w:r>
      <w:r w:rsidR="00A01BE1">
        <w:t>the project manager</w:t>
      </w:r>
      <w:r>
        <w:t>.</w:t>
      </w:r>
    </w:p>
    <w:p w14:paraId="54761A2E" w14:textId="5A6570EC" w:rsidR="006F38FF" w:rsidRDefault="006F38FF" w:rsidP="00614705">
      <w:pPr>
        <w:pStyle w:val="NoSpacing"/>
        <w:numPr>
          <w:ilvl w:val="2"/>
          <w:numId w:val="29"/>
        </w:numPr>
      </w:pPr>
      <w:r>
        <w:t xml:space="preserve">All sensors and control signals supported by installed hardware shall be available for remote monitoring by the </w:t>
      </w:r>
      <w:r w:rsidRPr="00246B03">
        <w:t>BAS</w:t>
      </w:r>
      <w:r>
        <w:t xml:space="preserve"> and </w:t>
      </w:r>
      <w:r w:rsidR="00321983">
        <w:t>[Insert data analytics platform</w:t>
      </w:r>
      <w:r w:rsidR="00633D76">
        <w:t>]</w:t>
      </w:r>
      <w:r>
        <w:t>.</w:t>
      </w:r>
    </w:p>
    <w:p w14:paraId="51D7344C" w14:textId="77777777" w:rsidR="006F38FF" w:rsidRDefault="006F38FF" w:rsidP="004F456D">
      <w:pPr>
        <w:pStyle w:val="Heading2"/>
      </w:pPr>
      <w:bookmarkStart w:id="17" w:name="_Toc520118361"/>
      <w:r>
        <w:t>Commissioning</w:t>
      </w:r>
      <w:r w:rsidR="00EF7D5F">
        <w:t xml:space="preserve"> and Analytics</w:t>
      </w:r>
      <w:bookmarkEnd w:id="17"/>
    </w:p>
    <w:p w14:paraId="47FE1C6E" w14:textId="77777777" w:rsidR="00EF7D5F" w:rsidRDefault="00EF7D5F" w:rsidP="00614705">
      <w:pPr>
        <w:pStyle w:val="NoSpacing"/>
        <w:numPr>
          <w:ilvl w:val="2"/>
          <w:numId w:val="29"/>
        </w:numPr>
      </w:pPr>
      <w:r>
        <w:t>Comprehensive documentation of sensor and control points shall be provided. This includes:</w:t>
      </w:r>
    </w:p>
    <w:p w14:paraId="7A95731C" w14:textId="77777777" w:rsidR="008F1AFE" w:rsidRDefault="008F1AFE" w:rsidP="008F1AFE">
      <w:pPr>
        <w:pStyle w:val="NoSpacing"/>
        <w:numPr>
          <w:ilvl w:val="3"/>
          <w:numId w:val="29"/>
        </w:numPr>
      </w:pPr>
      <w:r>
        <w:t>Cut sheets or specifications for all equipment and connected sensors</w:t>
      </w:r>
    </w:p>
    <w:p w14:paraId="526E007E" w14:textId="0588E034" w:rsidR="00EF7D5F" w:rsidRPr="00246B03" w:rsidRDefault="00EF7D5F" w:rsidP="00EF7D5F">
      <w:pPr>
        <w:pStyle w:val="NoSpacing"/>
        <w:numPr>
          <w:ilvl w:val="3"/>
          <w:numId w:val="29"/>
        </w:numPr>
      </w:pPr>
      <w:r>
        <w:t xml:space="preserve">Sensor and control point labels with associated unique identifiers </w:t>
      </w:r>
      <w:r w:rsidR="00633D76" w:rsidRPr="00246B03">
        <w:t>[</w:t>
      </w:r>
      <w:r w:rsidRPr="00246B03">
        <w:t>(Haystack)</w:t>
      </w:r>
      <w:r w:rsidR="00633D76" w:rsidRPr="00246B03">
        <w:t>]</w:t>
      </w:r>
      <w:r w:rsidRPr="00246B03">
        <w:t xml:space="preserve">, panel and point addresses </w:t>
      </w:r>
      <w:r w:rsidR="00633D76" w:rsidRPr="00246B03">
        <w:t>[</w:t>
      </w:r>
      <w:r w:rsidRPr="00246B03">
        <w:t>(BACnet)</w:t>
      </w:r>
      <w:r w:rsidR="00633D76" w:rsidRPr="00246B03">
        <w:t>]</w:t>
      </w:r>
      <w:r w:rsidRPr="00246B03">
        <w:t xml:space="preserve">, or register maps </w:t>
      </w:r>
      <w:r w:rsidR="00633D76" w:rsidRPr="00246B03">
        <w:t>[</w:t>
      </w:r>
      <w:r w:rsidRPr="00246B03">
        <w:t>(Modbus)</w:t>
      </w:r>
      <w:r w:rsidR="00633D76" w:rsidRPr="00246B03">
        <w:t>]</w:t>
      </w:r>
    </w:p>
    <w:p w14:paraId="6115BD69" w14:textId="19DEC161" w:rsidR="00EF7D5F" w:rsidRPr="00246B03" w:rsidRDefault="00EF7D5F" w:rsidP="00EF7D5F">
      <w:pPr>
        <w:pStyle w:val="NoSpacing"/>
        <w:numPr>
          <w:ilvl w:val="3"/>
          <w:numId w:val="29"/>
        </w:numPr>
      </w:pPr>
      <w:r w:rsidRPr="00246B03">
        <w:t>Description of measurement type, location, and units</w:t>
      </w:r>
    </w:p>
    <w:p w14:paraId="1A10449B" w14:textId="2389E3F3" w:rsidR="006F38FF" w:rsidRDefault="006F38FF" w:rsidP="00614705">
      <w:pPr>
        <w:pStyle w:val="NoSpacing"/>
        <w:numPr>
          <w:ilvl w:val="2"/>
          <w:numId w:val="29"/>
        </w:numPr>
      </w:pPr>
      <w:r>
        <w:t xml:space="preserve">Verification of data collection in </w:t>
      </w:r>
      <w:r w:rsidR="001A2C2F">
        <w:t>the</w:t>
      </w:r>
      <w:r w:rsidR="00321983" w:rsidRPr="00321983">
        <w:t xml:space="preserve"> </w:t>
      </w:r>
      <w:r w:rsidR="00321983">
        <w:t>[Insert data analytics platform]</w:t>
      </w:r>
      <w:r w:rsidR="00EF7D5F">
        <w:t xml:space="preserve"> is required as part of control system commissioning. Verification shall include:</w:t>
      </w:r>
    </w:p>
    <w:p w14:paraId="7D24B184" w14:textId="77777777" w:rsidR="00EF7D5F" w:rsidRDefault="00EF7D5F" w:rsidP="00EF7D5F">
      <w:pPr>
        <w:pStyle w:val="NoSpacing"/>
        <w:numPr>
          <w:ilvl w:val="3"/>
          <w:numId w:val="29"/>
        </w:numPr>
      </w:pPr>
      <w:r>
        <w:t>Confirmation that measured sensors and control points are properly labeled and attached to the correct equipment</w:t>
      </w:r>
    </w:p>
    <w:p w14:paraId="03BB1289" w14:textId="77777777" w:rsidR="00EF7D5F" w:rsidRDefault="00EF7D5F" w:rsidP="00EF7D5F">
      <w:pPr>
        <w:pStyle w:val="NoSpacing"/>
        <w:numPr>
          <w:ilvl w:val="3"/>
          <w:numId w:val="29"/>
        </w:numPr>
      </w:pPr>
      <w:r>
        <w:t>Confirmation of correct units</w:t>
      </w:r>
    </w:p>
    <w:p w14:paraId="3AC2D5BB" w14:textId="11AD693A" w:rsidR="00EF7D5F" w:rsidRDefault="00EF7D5F" w:rsidP="004F456D">
      <w:pPr>
        <w:pStyle w:val="NoSpacing"/>
        <w:numPr>
          <w:ilvl w:val="3"/>
          <w:numId w:val="29"/>
        </w:numPr>
      </w:pPr>
      <w:r>
        <w:t>Confirmation of successful data collection and valid sensor readings</w:t>
      </w:r>
    </w:p>
    <w:p w14:paraId="5F8E371B" w14:textId="272125BA" w:rsidR="00EF7D5F" w:rsidRDefault="00EF7D5F" w:rsidP="00614705">
      <w:pPr>
        <w:pStyle w:val="NoSpacing"/>
        <w:numPr>
          <w:ilvl w:val="2"/>
          <w:numId w:val="29"/>
        </w:numPr>
      </w:pPr>
      <w:r>
        <w:t xml:space="preserve">Functional commissioning of control sequences shall be confirmed by data collection and review via the </w:t>
      </w:r>
      <w:r w:rsidR="00321983">
        <w:t>[Insert data analytics platform]</w:t>
      </w:r>
      <w:r>
        <w:t>.</w:t>
      </w:r>
    </w:p>
    <w:p w14:paraId="6DE4EE48" w14:textId="282F9533" w:rsidR="00EF7D5F" w:rsidRDefault="00EF7D5F" w:rsidP="00614705">
      <w:pPr>
        <w:pStyle w:val="NoSpacing"/>
        <w:numPr>
          <w:ilvl w:val="2"/>
          <w:numId w:val="29"/>
        </w:numPr>
      </w:pPr>
      <w:r>
        <w:t xml:space="preserve">Control sequence descriptions shall be provided at a level of detail that enables creation of continuous commissioning rules within the </w:t>
      </w:r>
      <w:r w:rsidR="00321983">
        <w:t>[Insert data analytics platform].</w:t>
      </w:r>
    </w:p>
    <w:p w14:paraId="02963A71" w14:textId="77777777" w:rsidR="008657C6" w:rsidRDefault="00EF7D5F" w:rsidP="004F456D">
      <w:pPr>
        <w:pStyle w:val="Heading2"/>
      </w:pPr>
      <w:bookmarkStart w:id="18" w:name="_Toc520118362"/>
      <w:r>
        <w:lastRenderedPageBreak/>
        <w:t>Metering</w:t>
      </w:r>
      <w:bookmarkEnd w:id="18"/>
      <w:r w:rsidR="00EB6F22">
        <w:t xml:space="preserve"> </w:t>
      </w:r>
    </w:p>
    <w:p w14:paraId="584CC54F" w14:textId="18C22E72" w:rsidR="00A70CBE" w:rsidRDefault="00A70CBE" w:rsidP="004F456D">
      <w:pPr>
        <w:pStyle w:val="NoSpacing"/>
        <w:numPr>
          <w:ilvl w:val="3"/>
          <w:numId w:val="21"/>
        </w:numPr>
      </w:pPr>
      <w:r>
        <w:t xml:space="preserve">Confirmation of correct integration of sensors and control points into the </w:t>
      </w:r>
      <w:r w:rsidR="00321983">
        <w:t>[Insert data analytics platform]</w:t>
      </w:r>
      <w:r>
        <w:t xml:space="preserve"> shall be </w:t>
      </w:r>
      <w:r w:rsidR="003F2887">
        <w:t>required as part of the initial commissioning.</w:t>
      </w:r>
    </w:p>
    <w:p w14:paraId="143A53C0" w14:textId="44B8388B" w:rsidR="00915D90" w:rsidRDefault="008657C6" w:rsidP="004F456D">
      <w:pPr>
        <w:pStyle w:val="NoSpacing"/>
        <w:numPr>
          <w:ilvl w:val="3"/>
          <w:numId w:val="21"/>
        </w:numPr>
      </w:pPr>
      <w:r>
        <w:t xml:space="preserve">All </w:t>
      </w:r>
      <w:r w:rsidR="008475EF">
        <w:t>energy shall be</w:t>
      </w:r>
      <w:r>
        <w:t xml:space="preserve"> metered</w:t>
      </w:r>
      <w:r w:rsidR="008475EF">
        <w:t xml:space="preserve"> using electric, BTU and water meters</w:t>
      </w:r>
      <w:r w:rsidR="00D6761E">
        <w:t>.</w:t>
      </w:r>
      <w:r w:rsidR="008475EF">
        <w:t xml:space="preserve"> </w:t>
      </w:r>
    </w:p>
    <w:p w14:paraId="1CABB462" w14:textId="3757F755" w:rsidR="004F456D" w:rsidRPr="00F45CE6" w:rsidRDefault="004F456D" w:rsidP="004F456D">
      <w:pPr>
        <w:pStyle w:val="NoSpacing"/>
        <w:numPr>
          <w:ilvl w:val="3"/>
          <w:numId w:val="21"/>
        </w:numPr>
      </w:pPr>
      <w:r>
        <w:t>Functional commissioning shall include use of analytics to verify proper behavior during the commissioning period</w:t>
      </w:r>
      <w:r w:rsidR="00D6761E">
        <w:t>.</w:t>
      </w:r>
    </w:p>
    <w:p w14:paraId="0233DFF5" w14:textId="77777777" w:rsidR="00EB6F22" w:rsidRDefault="00EF7D5F" w:rsidP="004F456D">
      <w:pPr>
        <w:pStyle w:val="Heading2"/>
        <w:numPr>
          <w:ilvl w:val="2"/>
          <w:numId w:val="21"/>
        </w:numPr>
      </w:pPr>
      <w:bookmarkStart w:id="19" w:name="_Toc520118363"/>
      <w:r>
        <w:t>Submeters</w:t>
      </w:r>
      <w:bookmarkEnd w:id="19"/>
    </w:p>
    <w:p w14:paraId="1B237101" w14:textId="77777777" w:rsidR="004E394F" w:rsidRDefault="004E394F" w:rsidP="00DA7402">
      <w:pPr>
        <w:pStyle w:val="NoSpacing"/>
        <w:numPr>
          <w:ilvl w:val="3"/>
          <w:numId w:val="21"/>
        </w:numPr>
      </w:pPr>
      <w:r w:rsidRPr="00633D76">
        <w:t>Electrical sub meters</w:t>
      </w:r>
      <w:r>
        <w:t xml:space="preserve"> </w:t>
      </w:r>
      <w:r w:rsidR="00B21A10">
        <w:t>by end use</w:t>
      </w:r>
      <w:r>
        <w:t xml:space="preserve"> shall be provided on </w:t>
      </w:r>
      <w:r w:rsidRPr="00F45CE6">
        <w:t>process</w:t>
      </w:r>
      <w:r w:rsidR="00061A3F">
        <w:t>/plug loads</w:t>
      </w:r>
      <w:r w:rsidRPr="00F45CE6">
        <w:t>, HVAC</w:t>
      </w:r>
      <w:r w:rsidR="00061A3F">
        <w:t xml:space="preserve"> and</w:t>
      </w:r>
      <w:r w:rsidRPr="00F45CE6">
        <w:t xml:space="preserve"> lighting</w:t>
      </w:r>
      <w:r>
        <w:t>.</w:t>
      </w:r>
    </w:p>
    <w:p w14:paraId="39B2F348" w14:textId="44AA9862" w:rsidR="00230A31" w:rsidRDefault="00230A31" w:rsidP="008475EF">
      <w:pPr>
        <w:pStyle w:val="NoSpacing"/>
        <w:numPr>
          <w:ilvl w:val="3"/>
          <w:numId w:val="21"/>
        </w:numPr>
      </w:pPr>
      <w:r w:rsidRPr="00633D76">
        <w:t>Water sub meters</w:t>
      </w:r>
      <w:r>
        <w:t xml:space="preserve"> shall be provided for cooling tower, </w:t>
      </w:r>
      <w:r w:rsidR="00430974">
        <w:t xml:space="preserve">evaporative cooling sections, MAU’s, AHU’s, </w:t>
      </w:r>
      <w:r>
        <w:t>clean room</w:t>
      </w:r>
      <w:r w:rsidR="00430974">
        <w:t>s</w:t>
      </w:r>
      <w:r>
        <w:t>, irrigation</w:t>
      </w:r>
      <w:r w:rsidR="00FE65F1">
        <w:t>,</w:t>
      </w:r>
      <w:r>
        <w:t xml:space="preserve"> and deionized water systems.</w:t>
      </w:r>
    </w:p>
    <w:p w14:paraId="212BD950" w14:textId="77777777" w:rsidR="004E394F" w:rsidRDefault="004E394F" w:rsidP="002824FB">
      <w:pPr>
        <w:pStyle w:val="Heading1"/>
      </w:pPr>
      <w:bookmarkStart w:id="20" w:name="_Toc520118364"/>
      <w:r>
        <w:t>Other</w:t>
      </w:r>
      <w:bookmarkEnd w:id="20"/>
    </w:p>
    <w:p w14:paraId="2A3CA8D5" w14:textId="77777777" w:rsidR="000A09BD" w:rsidRDefault="005C47FC" w:rsidP="004E394F">
      <w:pPr>
        <w:pStyle w:val="Heading2"/>
      </w:pPr>
      <w:bookmarkStart w:id="21" w:name="_Toc520118365"/>
      <w:r>
        <w:t>BUILDING CERTIFICATION AND PERFORMANCE</w:t>
      </w:r>
      <w:bookmarkEnd w:id="21"/>
    </w:p>
    <w:p w14:paraId="7425B3E4" w14:textId="77777777" w:rsidR="000A09BD" w:rsidRDefault="000A09BD" w:rsidP="000A09BD">
      <w:pPr>
        <w:pStyle w:val="NoSpacing"/>
        <w:numPr>
          <w:ilvl w:val="2"/>
          <w:numId w:val="21"/>
        </w:numPr>
      </w:pPr>
      <w:r>
        <w:t>Laboratory buildings must meet energy performance requirements and be verified one year after construction is completed including:</w:t>
      </w:r>
    </w:p>
    <w:p w14:paraId="65731ABA" w14:textId="3D906CD2" w:rsidR="000A09BD" w:rsidRDefault="00915D90" w:rsidP="000A09BD">
      <w:pPr>
        <w:pStyle w:val="NoSpacing"/>
        <w:numPr>
          <w:ilvl w:val="3"/>
          <w:numId w:val="21"/>
        </w:numPr>
      </w:pPr>
      <w:r>
        <w:t>Agreed upon energy intensity requirements</w:t>
      </w:r>
      <w:r w:rsidR="003D0627">
        <w:t xml:space="preserve"> by end use</w:t>
      </w:r>
    </w:p>
    <w:p w14:paraId="0BD536CD" w14:textId="176745F3" w:rsidR="00915D90" w:rsidRPr="000A09BD" w:rsidRDefault="00915D90" w:rsidP="000A09BD">
      <w:pPr>
        <w:pStyle w:val="NoSpacing"/>
        <w:numPr>
          <w:ilvl w:val="3"/>
          <w:numId w:val="21"/>
        </w:numPr>
      </w:pPr>
      <w:r>
        <w:t>Agreed upon cfm/ft</w:t>
      </w:r>
      <w:r>
        <w:rPr>
          <w:vertAlign w:val="superscript"/>
        </w:rPr>
        <w:t xml:space="preserve">2 </w:t>
      </w:r>
      <w:r w:rsidRPr="00915D90">
        <w:t>requirements</w:t>
      </w:r>
    </w:p>
    <w:p w14:paraId="0DA4192A" w14:textId="77777777" w:rsidR="002824FB" w:rsidRDefault="0044755D" w:rsidP="004E394F">
      <w:pPr>
        <w:pStyle w:val="Heading2"/>
      </w:pPr>
      <w:bookmarkStart w:id="22" w:name="_Toc520118366"/>
      <w:r>
        <w:t>RESEARCH STAFF ENGAGEMENT</w:t>
      </w:r>
      <w:bookmarkEnd w:id="22"/>
    </w:p>
    <w:p w14:paraId="6B6606B2" w14:textId="77777777" w:rsidR="002824FB" w:rsidRPr="004E394F" w:rsidRDefault="00915D90" w:rsidP="004E394F">
      <w:pPr>
        <w:pStyle w:val="NoSpacing"/>
        <w:numPr>
          <w:ilvl w:val="2"/>
          <w:numId w:val="21"/>
        </w:numPr>
      </w:pPr>
      <w:r>
        <w:t>Building occupants shall be part of a building t</w:t>
      </w:r>
      <w:r w:rsidR="002824FB" w:rsidRPr="004E394F">
        <w:t xml:space="preserve">utorial </w:t>
      </w:r>
      <w:r>
        <w:t>upon opening which will include training on equipment use, safety and building specific technology.</w:t>
      </w:r>
    </w:p>
    <w:p w14:paraId="441BBB79" w14:textId="77777777" w:rsidR="002824FB" w:rsidRDefault="00915D90" w:rsidP="004E394F">
      <w:pPr>
        <w:pStyle w:val="NoSpacing"/>
        <w:numPr>
          <w:ilvl w:val="2"/>
          <w:numId w:val="21"/>
        </w:numPr>
      </w:pPr>
      <w:r>
        <w:t xml:space="preserve">Training for building operators shall also be a part of the building opening and </w:t>
      </w:r>
      <w:r w:rsidR="002824FB" w:rsidRPr="004E394F">
        <w:t>commissioning</w:t>
      </w:r>
      <w:r>
        <w:t xml:space="preserve"> process.</w:t>
      </w:r>
    </w:p>
    <w:p w14:paraId="76F3DE81" w14:textId="77777777" w:rsidR="004E394F" w:rsidRDefault="0044755D" w:rsidP="004E394F">
      <w:pPr>
        <w:pStyle w:val="Heading2"/>
      </w:pPr>
      <w:bookmarkStart w:id="23" w:name="_Toc520118367"/>
      <w:r>
        <w:t>ERGONOMICS</w:t>
      </w:r>
      <w:bookmarkEnd w:id="23"/>
    </w:p>
    <w:p w14:paraId="04ABFAFF" w14:textId="77777777" w:rsidR="00EB6F22" w:rsidRDefault="00915D90" w:rsidP="00BF3D1B">
      <w:pPr>
        <w:pStyle w:val="NoSpacing"/>
        <w:numPr>
          <w:ilvl w:val="2"/>
          <w:numId w:val="21"/>
        </w:numPr>
      </w:pPr>
      <w:r>
        <w:t xml:space="preserve">When developing </w:t>
      </w:r>
      <w:r w:rsidR="004E394F" w:rsidRPr="004E394F">
        <w:t xml:space="preserve">places to sit in labs, </w:t>
      </w:r>
      <w:r>
        <w:t xml:space="preserve">the </w:t>
      </w:r>
      <w:r w:rsidR="004E394F" w:rsidRPr="004E394F">
        <w:t xml:space="preserve">counter height </w:t>
      </w:r>
      <w:r>
        <w:t xml:space="preserve">for working, researcher comfort and health should be </w:t>
      </w:r>
      <w:r w:rsidR="003D0627">
        <w:t>considered</w:t>
      </w:r>
      <w:r>
        <w:t>.</w:t>
      </w:r>
    </w:p>
    <w:p w14:paraId="54C8AD20" w14:textId="77777777" w:rsidR="00D065DF" w:rsidRDefault="00110F66" w:rsidP="00110F66">
      <w:pPr>
        <w:pStyle w:val="NoSpacing"/>
        <w:numPr>
          <w:ilvl w:val="2"/>
          <w:numId w:val="21"/>
        </w:numPr>
      </w:pPr>
      <w:r>
        <w:t>Provide lab bench standing cutouts to provide adequate</w:t>
      </w:r>
      <w:r w:rsidRPr="004F456D">
        <w:t xml:space="preserve"> knee and foot clearance when completing standing tasks in front of the bench</w:t>
      </w:r>
      <w:r w:rsidR="00D065DF">
        <w:t>.</w:t>
      </w:r>
    </w:p>
    <w:p w14:paraId="31A69013" w14:textId="0DE26EC7" w:rsidR="00D065DF" w:rsidRDefault="00CF0990" w:rsidP="00D065DF">
      <w:pPr>
        <w:pStyle w:val="NoSpacing"/>
        <w:numPr>
          <w:ilvl w:val="3"/>
          <w:numId w:val="21"/>
        </w:numPr>
      </w:pPr>
      <w:r w:rsidRPr="004F456D">
        <w:t>4</w:t>
      </w:r>
      <w:r>
        <w:t>-inch-deep</w:t>
      </w:r>
      <w:r w:rsidR="00110F66" w:rsidRPr="004F456D">
        <w:t xml:space="preserve"> knee clearance </w:t>
      </w:r>
    </w:p>
    <w:p w14:paraId="5DF1EE82" w14:textId="31B72864" w:rsidR="00D065DF" w:rsidRDefault="00CF0990" w:rsidP="00D065DF">
      <w:pPr>
        <w:pStyle w:val="NoSpacing"/>
        <w:numPr>
          <w:ilvl w:val="3"/>
          <w:numId w:val="21"/>
        </w:numPr>
      </w:pPr>
      <w:r w:rsidRPr="004F456D">
        <w:t>4</w:t>
      </w:r>
      <w:r>
        <w:t>-inch-high</w:t>
      </w:r>
      <w:r w:rsidR="00110F66" w:rsidRPr="004F456D">
        <w:t xml:space="preserve"> and </w:t>
      </w:r>
      <w:r>
        <w:t>4-inch-deep</w:t>
      </w:r>
      <w:r w:rsidR="00110F66" w:rsidRPr="004F456D">
        <w:t xml:space="preserve"> foot clearance </w:t>
      </w:r>
    </w:p>
    <w:p w14:paraId="2557E79D" w14:textId="541D5010" w:rsidR="00110F66" w:rsidRDefault="00110F66" w:rsidP="00D065DF">
      <w:pPr>
        <w:pStyle w:val="NoSpacing"/>
        <w:numPr>
          <w:ilvl w:val="2"/>
          <w:numId w:val="21"/>
        </w:numPr>
      </w:pPr>
      <w:r>
        <w:t xml:space="preserve">Provide </w:t>
      </w:r>
      <w:r w:rsidRPr="00A36BD4">
        <w:t>a foot rail or prop available (6</w:t>
      </w:r>
      <w:r w:rsidR="00D065DF">
        <w:t xml:space="preserve"> inches</w:t>
      </w:r>
      <w:r w:rsidRPr="00A36BD4">
        <w:t xml:space="preserve"> from floor) </w:t>
      </w:r>
      <w:r>
        <w:t>under lab bench in areas of prolonged standing</w:t>
      </w:r>
      <w:r w:rsidR="00D6761E">
        <w:t>.</w:t>
      </w:r>
    </w:p>
    <w:p w14:paraId="385D4B93" w14:textId="62793ADB" w:rsidR="00110F66" w:rsidRPr="004F456D" w:rsidRDefault="00110F66" w:rsidP="004F456D">
      <w:pPr>
        <w:pStyle w:val="NoSpacing"/>
        <w:numPr>
          <w:ilvl w:val="2"/>
          <w:numId w:val="21"/>
        </w:numPr>
      </w:pPr>
      <w:r w:rsidRPr="004F456D">
        <w:t>Provide bench cutouts for seated workers</w:t>
      </w:r>
      <w:r w:rsidR="00FE65F1">
        <w:t xml:space="preserve">. </w:t>
      </w:r>
    </w:p>
    <w:p w14:paraId="6E292290" w14:textId="495F2092" w:rsidR="00110F66" w:rsidRPr="004F456D" w:rsidRDefault="00110F66" w:rsidP="00FE65F1">
      <w:pPr>
        <w:pStyle w:val="NoSpacing"/>
        <w:numPr>
          <w:ilvl w:val="3"/>
          <w:numId w:val="21"/>
        </w:numPr>
      </w:pPr>
      <w:r w:rsidRPr="004F456D">
        <w:t xml:space="preserve">Minimum </w:t>
      </w:r>
      <w:r w:rsidR="00CF0990" w:rsidRPr="004F456D">
        <w:t>1</w:t>
      </w:r>
      <w:r w:rsidR="00CF0990">
        <w:t>5-inch</w:t>
      </w:r>
      <w:r w:rsidR="00D065DF">
        <w:t xml:space="preserve"> </w:t>
      </w:r>
      <w:r w:rsidRPr="004F456D">
        <w:t xml:space="preserve">depth </w:t>
      </w:r>
      <w:r w:rsidR="00FE65F1">
        <w:t>and m</w:t>
      </w:r>
      <w:r w:rsidRPr="004F456D">
        <w:t xml:space="preserve">inimum </w:t>
      </w:r>
      <w:r w:rsidR="00CF0990" w:rsidRPr="004F456D">
        <w:t>20</w:t>
      </w:r>
      <w:r w:rsidR="00CF0990">
        <w:t>-inch</w:t>
      </w:r>
      <w:r w:rsidR="00D065DF">
        <w:t xml:space="preserve"> </w:t>
      </w:r>
      <w:r w:rsidRPr="004F456D">
        <w:t>width</w:t>
      </w:r>
    </w:p>
    <w:p w14:paraId="4E6111A5" w14:textId="6FF3362B" w:rsidR="00EB6F22" w:rsidRDefault="00110F66" w:rsidP="00A57E49">
      <w:pPr>
        <w:pStyle w:val="NoSpacing"/>
        <w:numPr>
          <w:ilvl w:val="2"/>
          <w:numId w:val="21"/>
        </w:numPr>
      </w:pPr>
      <w:r w:rsidRPr="004F456D">
        <w:t>Provide height adjustable lab benches in appropriate locations</w:t>
      </w:r>
      <w:r w:rsidR="00FE65F1">
        <w:t>.</w:t>
      </w:r>
      <w:r w:rsidR="00EB6F22">
        <w:tab/>
      </w:r>
    </w:p>
    <w:sectPr w:rsidR="00EB6F2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6262" w14:textId="77777777" w:rsidR="001D06E5" w:rsidRDefault="001D06E5" w:rsidP="00515A79">
      <w:pPr>
        <w:spacing w:after="0" w:line="240" w:lineRule="auto"/>
      </w:pPr>
      <w:r>
        <w:separator/>
      </w:r>
    </w:p>
  </w:endnote>
  <w:endnote w:type="continuationSeparator" w:id="0">
    <w:p w14:paraId="74D73C94" w14:textId="77777777" w:rsidR="001D06E5" w:rsidRDefault="001D06E5" w:rsidP="00515A79">
      <w:pPr>
        <w:spacing w:after="0" w:line="240" w:lineRule="auto"/>
      </w:pPr>
      <w:r>
        <w:continuationSeparator/>
      </w:r>
    </w:p>
  </w:endnote>
  <w:endnote w:type="continuationNotice" w:id="1">
    <w:p w14:paraId="15A9EB06" w14:textId="77777777" w:rsidR="001D06E5" w:rsidRDefault="001D0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467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9553F" w14:textId="04DA9497" w:rsidR="005350FD" w:rsidRDefault="00535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3C191" w14:textId="77777777" w:rsidR="00795CBC" w:rsidRDefault="00795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C4D5" w14:textId="77777777" w:rsidR="001D06E5" w:rsidRDefault="001D06E5" w:rsidP="00515A79">
      <w:pPr>
        <w:spacing w:after="0" w:line="240" w:lineRule="auto"/>
      </w:pPr>
      <w:r>
        <w:separator/>
      </w:r>
    </w:p>
  </w:footnote>
  <w:footnote w:type="continuationSeparator" w:id="0">
    <w:p w14:paraId="73108DE0" w14:textId="77777777" w:rsidR="001D06E5" w:rsidRDefault="001D06E5" w:rsidP="00515A79">
      <w:pPr>
        <w:spacing w:after="0" w:line="240" w:lineRule="auto"/>
      </w:pPr>
      <w:r>
        <w:continuationSeparator/>
      </w:r>
    </w:p>
  </w:footnote>
  <w:footnote w:type="continuationNotice" w:id="1">
    <w:p w14:paraId="24F0EC68" w14:textId="77777777" w:rsidR="001D06E5" w:rsidRDefault="001D06E5">
      <w:pPr>
        <w:spacing w:after="0" w:line="240" w:lineRule="auto"/>
      </w:pPr>
    </w:p>
  </w:footnote>
  <w:footnote w:id="2">
    <w:p w14:paraId="1F37B0F8" w14:textId="77777777" w:rsidR="004D7C61" w:rsidRDefault="004D7C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F69FA">
          <w:rPr>
            <w:rStyle w:val="Hyperlink"/>
          </w:rPr>
          <w:t>http://project-haystack.org/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1015" w14:textId="12FDA589" w:rsidR="002A3810" w:rsidRDefault="002A3810">
    <w:pPr>
      <w:pStyle w:val="Header"/>
    </w:pPr>
  </w:p>
  <w:p w14:paraId="1B53104D" w14:textId="77777777" w:rsidR="005350FD" w:rsidRDefault="00535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A3A"/>
    <w:multiLevelType w:val="multilevel"/>
    <w:tmpl w:val="1BCA6E24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C23ED"/>
    <w:multiLevelType w:val="hybridMultilevel"/>
    <w:tmpl w:val="DCCC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606"/>
    <w:multiLevelType w:val="multilevel"/>
    <w:tmpl w:val="4998A16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C306AA"/>
    <w:multiLevelType w:val="hybridMultilevel"/>
    <w:tmpl w:val="B6A2DB3C"/>
    <w:lvl w:ilvl="0" w:tplc="473640C2">
      <w:start w:val="5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1E43"/>
    <w:multiLevelType w:val="hybridMultilevel"/>
    <w:tmpl w:val="4DEA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D58C1"/>
    <w:multiLevelType w:val="hybridMultilevel"/>
    <w:tmpl w:val="4F4C888E"/>
    <w:lvl w:ilvl="0" w:tplc="6592192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261D"/>
    <w:multiLevelType w:val="hybridMultilevel"/>
    <w:tmpl w:val="E05A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048A"/>
    <w:multiLevelType w:val="hybridMultilevel"/>
    <w:tmpl w:val="90347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64467"/>
    <w:multiLevelType w:val="hybridMultilevel"/>
    <w:tmpl w:val="EE3A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30577"/>
    <w:multiLevelType w:val="hybridMultilevel"/>
    <w:tmpl w:val="BCC08A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1870A6F"/>
    <w:multiLevelType w:val="hybridMultilevel"/>
    <w:tmpl w:val="029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73FC3"/>
    <w:multiLevelType w:val="hybridMultilevel"/>
    <w:tmpl w:val="E8546120"/>
    <w:lvl w:ilvl="0" w:tplc="39DE802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048A5"/>
    <w:multiLevelType w:val="hybridMultilevel"/>
    <w:tmpl w:val="3C8C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BF9"/>
    <w:multiLevelType w:val="hybridMultilevel"/>
    <w:tmpl w:val="665E8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3048"/>
    <w:multiLevelType w:val="hybridMultilevel"/>
    <w:tmpl w:val="D38893DC"/>
    <w:lvl w:ilvl="0" w:tplc="13F288FC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1221"/>
    <w:multiLevelType w:val="hybridMultilevel"/>
    <w:tmpl w:val="42AC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E135C"/>
    <w:multiLevelType w:val="hybridMultilevel"/>
    <w:tmpl w:val="E9C4CBC4"/>
    <w:lvl w:ilvl="0" w:tplc="13F288FC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8EA"/>
    <w:multiLevelType w:val="hybridMultilevel"/>
    <w:tmpl w:val="2D2C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705C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457718"/>
    <w:multiLevelType w:val="hybridMultilevel"/>
    <w:tmpl w:val="2A02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46827">
    <w:abstractNumId w:val="0"/>
  </w:num>
  <w:num w:numId="2" w16cid:durableId="1689330874">
    <w:abstractNumId w:val="0"/>
  </w:num>
  <w:num w:numId="3" w16cid:durableId="240411305">
    <w:abstractNumId w:val="0"/>
  </w:num>
  <w:num w:numId="4" w16cid:durableId="462620107">
    <w:abstractNumId w:val="0"/>
  </w:num>
  <w:num w:numId="5" w16cid:durableId="1134985037">
    <w:abstractNumId w:val="11"/>
  </w:num>
  <w:num w:numId="6" w16cid:durableId="2027290900">
    <w:abstractNumId w:val="0"/>
  </w:num>
  <w:num w:numId="7" w16cid:durableId="289675110">
    <w:abstractNumId w:val="18"/>
  </w:num>
  <w:num w:numId="8" w16cid:durableId="1008405198">
    <w:abstractNumId w:val="3"/>
  </w:num>
  <w:num w:numId="9" w16cid:durableId="1912154738">
    <w:abstractNumId w:val="0"/>
  </w:num>
  <w:num w:numId="10" w16cid:durableId="34087136">
    <w:abstractNumId w:val="0"/>
  </w:num>
  <w:num w:numId="11" w16cid:durableId="924069428">
    <w:abstractNumId w:val="0"/>
  </w:num>
  <w:num w:numId="12" w16cid:durableId="20250777">
    <w:abstractNumId w:val="16"/>
  </w:num>
  <w:num w:numId="13" w16cid:durableId="1867064388">
    <w:abstractNumId w:val="14"/>
  </w:num>
  <w:num w:numId="14" w16cid:durableId="1820417689">
    <w:abstractNumId w:val="9"/>
  </w:num>
  <w:num w:numId="15" w16cid:durableId="1144349717">
    <w:abstractNumId w:val="1"/>
  </w:num>
  <w:num w:numId="16" w16cid:durableId="1799713186">
    <w:abstractNumId w:val="10"/>
  </w:num>
  <w:num w:numId="17" w16cid:durableId="1226062992">
    <w:abstractNumId w:val="15"/>
  </w:num>
  <w:num w:numId="18" w16cid:durableId="919676767">
    <w:abstractNumId w:val="4"/>
  </w:num>
  <w:num w:numId="19" w16cid:durableId="2114860093">
    <w:abstractNumId w:val="6"/>
  </w:num>
  <w:num w:numId="20" w16cid:durableId="507984403">
    <w:abstractNumId w:val="7"/>
  </w:num>
  <w:num w:numId="21" w16cid:durableId="1145393418">
    <w:abstractNumId w:val="2"/>
  </w:num>
  <w:num w:numId="22" w16cid:durableId="2094278097">
    <w:abstractNumId w:val="17"/>
  </w:num>
  <w:num w:numId="23" w16cid:durableId="75906366">
    <w:abstractNumId w:val="19"/>
  </w:num>
  <w:num w:numId="24" w16cid:durableId="1563711953">
    <w:abstractNumId w:val="12"/>
  </w:num>
  <w:num w:numId="25" w16cid:durableId="1314795541">
    <w:abstractNumId w:val="13"/>
  </w:num>
  <w:num w:numId="26" w16cid:durableId="1031607743">
    <w:abstractNumId w:val="2"/>
  </w:num>
  <w:num w:numId="27" w16cid:durableId="251010607">
    <w:abstractNumId w:val="5"/>
  </w:num>
  <w:num w:numId="28" w16cid:durableId="1941182513">
    <w:abstractNumId w:val="8"/>
  </w:num>
  <w:num w:numId="29" w16cid:durableId="1596011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2"/>
    <w:rsid w:val="000178AA"/>
    <w:rsid w:val="00031566"/>
    <w:rsid w:val="00061A3F"/>
    <w:rsid w:val="00096618"/>
    <w:rsid w:val="000A09BD"/>
    <w:rsid w:val="000C4AA9"/>
    <w:rsid w:val="000F5171"/>
    <w:rsid w:val="00102326"/>
    <w:rsid w:val="00110F66"/>
    <w:rsid w:val="0011705B"/>
    <w:rsid w:val="0013735B"/>
    <w:rsid w:val="001627CD"/>
    <w:rsid w:val="001818F7"/>
    <w:rsid w:val="001945AE"/>
    <w:rsid w:val="00195405"/>
    <w:rsid w:val="001A2C2F"/>
    <w:rsid w:val="001C03E3"/>
    <w:rsid w:val="001D06E5"/>
    <w:rsid w:val="001D4C9D"/>
    <w:rsid w:val="001E1965"/>
    <w:rsid w:val="001F512C"/>
    <w:rsid w:val="00230A31"/>
    <w:rsid w:val="002319A4"/>
    <w:rsid w:val="002365B8"/>
    <w:rsid w:val="00244E07"/>
    <w:rsid w:val="00246B03"/>
    <w:rsid w:val="00273C1B"/>
    <w:rsid w:val="002824FB"/>
    <w:rsid w:val="00294EAE"/>
    <w:rsid w:val="002A3810"/>
    <w:rsid w:val="002B211E"/>
    <w:rsid w:val="002B3D41"/>
    <w:rsid w:val="00321983"/>
    <w:rsid w:val="0032275B"/>
    <w:rsid w:val="00352C5A"/>
    <w:rsid w:val="003A56D6"/>
    <w:rsid w:val="003B44FB"/>
    <w:rsid w:val="003B7987"/>
    <w:rsid w:val="003C4BEA"/>
    <w:rsid w:val="003D0627"/>
    <w:rsid w:val="003F2887"/>
    <w:rsid w:val="003F7706"/>
    <w:rsid w:val="004053C9"/>
    <w:rsid w:val="00413FCF"/>
    <w:rsid w:val="00416B49"/>
    <w:rsid w:val="00430974"/>
    <w:rsid w:val="0043476B"/>
    <w:rsid w:val="0044755D"/>
    <w:rsid w:val="004A7B03"/>
    <w:rsid w:val="004C07D7"/>
    <w:rsid w:val="004C3E93"/>
    <w:rsid w:val="004C4C59"/>
    <w:rsid w:val="004D5A82"/>
    <w:rsid w:val="004D7C61"/>
    <w:rsid w:val="004E394F"/>
    <w:rsid w:val="004F0AB0"/>
    <w:rsid w:val="004F456D"/>
    <w:rsid w:val="00515A79"/>
    <w:rsid w:val="00517581"/>
    <w:rsid w:val="005350FD"/>
    <w:rsid w:val="005365BC"/>
    <w:rsid w:val="005514C2"/>
    <w:rsid w:val="0059360C"/>
    <w:rsid w:val="005A0A02"/>
    <w:rsid w:val="005B3F05"/>
    <w:rsid w:val="005C47FC"/>
    <w:rsid w:val="005F2669"/>
    <w:rsid w:val="00614FDA"/>
    <w:rsid w:val="006206C2"/>
    <w:rsid w:val="006264DE"/>
    <w:rsid w:val="00633D76"/>
    <w:rsid w:val="00642EC1"/>
    <w:rsid w:val="0065619E"/>
    <w:rsid w:val="00666045"/>
    <w:rsid w:val="00676406"/>
    <w:rsid w:val="00681EA8"/>
    <w:rsid w:val="006D0000"/>
    <w:rsid w:val="006D3514"/>
    <w:rsid w:val="006F38FF"/>
    <w:rsid w:val="0070127C"/>
    <w:rsid w:val="00702B62"/>
    <w:rsid w:val="00713AB4"/>
    <w:rsid w:val="00716349"/>
    <w:rsid w:val="00737883"/>
    <w:rsid w:val="00765188"/>
    <w:rsid w:val="00765700"/>
    <w:rsid w:val="00795CBC"/>
    <w:rsid w:val="007A67C4"/>
    <w:rsid w:val="007D13FC"/>
    <w:rsid w:val="007D7D84"/>
    <w:rsid w:val="00802EE4"/>
    <w:rsid w:val="00803510"/>
    <w:rsid w:val="0080740F"/>
    <w:rsid w:val="008475EF"/>
    <w:rsid w:val="008657C6"/>
    <w:rsid w:val="00866CC2"/>
    <w:rsid w:val="0087376F"/>
    <w:rsid w:val="00876619"/>
    <w:rsid w:val="008943B2"/>
    <w:rsid w:val="008B0077"/>
    <w:rsid w:val="008B4DDB"/>
    <w:rsid w:val="008C671F"/>
    <w:rsid w:val="008E3981"/>
    <w:rsid w:val="008F1AFE"/>
    <w:rsid w:val="008F62DD"/>
    <w:rsid w:val="009019A7"/>
    <w:rsid w:val="009062EF"/>
    <w:rsid w:val="00910ADC"/>
    <w:rsid w:val="00915D90"/>
    <w:rsid w:val="00924B62"/>
    <w:rsid w:val="0094262C"/>
    <w:rsid w:val="00947778"/>
    <w:rsid w:val="009506CE"/>
    <w:rsid w:val="00951756"/>
    <w:rsid w:val="00967B7F"/>
    <w:rsid w:val="0097044E"/>
    <w:rsid w:val="00973CBA"/>
    <w:rsid w:val="0097772C"/>
    <w:rsid w:val="009A0374"/>
    <w:rsid w:val="009E6F1E"/>
    <w:rsid w:val="009F116A"/>
    <w:rsid w:val="00A01BE1"/>
    <w:rsid w:val="00A04FC9"/>
    <w:rsid w:val="00A164E4"/>
    <w:rsid w:val="00A3089C"/>
    <w:rsid w:val="00A4188E"/>
    <w:rsid w:val="00A70CBE"/>
    <w:rsid w:val="00AA09EA"/>
    <w:rsid w:val="00AB442F"/>
    <w:rsid w:val="00AC265A"/>
    <w:rsid w:val="00AC3A32"/>
    <w:rsid w:val="00AF0061"/>
    <w:rsid w:val="00AF3B04"/>
    <w:rsid w:val="00B21A10"/>
    <w:rsid w:val="00B500EA"/>
    <w:rsid w:val="00B5041B"/>
    <w:rsid w:val="00B53FDE"/>
    <w:rsid w:val="00B67D00"/>
    <w:rsid w:val="00B95FC6"/>
    <w:rsid w:val="00BA080F"/>
    <w:rsid w:val="00BC6912"/>
    <w:rsid w:val="00BD50DF"/>
    <w:rsid w:val="00BD76D2"/>
    <w:rsid w:val="00C154A4"/>
    <w:rsid w:val="00C23663"/>
    <w:rsid w:val="00C25A63"/>
    <w:rsid w:val="00C44528"/>
    <w:rsid w:val="00C52A67"/>
    <w:rsid w:val="00C57C28"/>
    <w:rsid w:val="00C92516"/>
    <w:rsid w:val="00C952D6"/>
    <w:rsid w:val="00CA07BC"/>
    <w:rsid w:val="00CA7DC0"/>
    <w:rsid w:val="00CD05E0"/>
    <w:rsid w:val="00CE72F7"/>
    <w:rsid w:val="00CF0990"/>
    <w:rsid w:val="00CF1066"/>
    <w:rsid w:val="00CF2B5E"/>
    <w:rsid w:val="00D065DF"/>
    <w:rsid w:val="00D12F87"/>
    <w:rsid w:val="00D6761E"/>
    <w:rsid w:val="00D80D25"/>
    <w:rsid w:val="00D858CA"/>
    <w:rsid w:val="00D91F20"/>
    <w:rsid w:val="00DA7402"/>
    <w:rsid w:val="00DC64D4"/>
    <w:rsid w:val="00DE7347"/>
    <w:rsid w:val="00DF3034"/>
    <w:rsid w:val="00E03F70"/>
    <w:rsid w:val="00E13CDC"/>
    <w:rsid w:val="00E25CD1"/>
    <w:rsid w:val="00E51408"/>
    <w:rsid w:val="00E6409D"/>
    <w:rsid w:val="00E736FF"/>
    <w:rsid w:val="00E9271A"/>
    <w:rsid w:val="00EB0DC6"/>
    <w:rsid w:val="00EB39F3"/>
    <w:rsid w:val="00EB6904"/>
    <w:rsid w:val="00EB6F22"/>
    <w:rsid w:val="00EC45C1"/>
    <w:rsid w:val="00ED19FB"/>
    <w:rsid w:val="00EE0A07"/>
    <w:rsid w:val="00EE7CC2"/>
    <w:rsid w:val="00EF7D5F"/>
    <w:rsid w:val="00F01BD3"/>
    <w:rsid w:val="00F12882"/>
    <w:rsid w:val="00F13C5F"/>
    <w:rsid w:val="00F2167D"/>
    <w:rsid w:val="00F45CE6"/>
    <w:rsid w:val="00F47603"/>
    <w:rsid w:val="00F740A8"/>
    <w:rsid w:val="00F91184"/>
    <w:rsid w:val="00F95B16"/>
    <w:rsid w:val="00FB3492"/>
    <w:rsid w:val="00FC5CF8"/>
    <w:rsid w:val="00FE0171"/>
    <w:rsid w:val="00FE17C6"/>
    <w:rsid w:val="00FE4B83"/>
    <w:rsid w:val="00FE4CC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5EF4E"/>
  <w15:chartTrackingRefBased/>
  <w15:docId w15:val="{546E96B6-32F6-4722-9E94-79BD0863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3FDE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3B2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3B2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Style3"/>
    <w:next w:val="Normal"/>
    <w:link w:val="Heading3Char"/>
    <w:uiPriority w:val="9"/>
    <w:semiHidden/>
    <w:unhideWhenUsed/>
    <w:qFormat/>
    <w:rsid w:val="00B53FDE"/>
    <w:pPr>
      <w:keepNext/>
      <w:keepLines/>
      <w:numPr>
        <w:ilvl w:val="0"/>
        <w:numId w:val="0"/>
      </w:numPr>
      <w:spacing w:before="200" w:after="0"/>
      <w:outlineLvl w:val="2"/>
    </w:pPr>
    <w:rPr>
      <w:rFonts w:asciiTheme="majorHAnsi" w:eastAsiaTheme="majorEastAsia" w:hAnsiTheme="majorHAnsi" w:cstheme="majorBidi"/>
      <w:bCs/>
      <w:i w:val="0"/>
      <w:color w:val="4F81BD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rsid w:val="00B53FDE"/>
    <w:pPr>
      <w:numPr>
        <w:numId w:val="11"/>
      </w:numPr>
    </w:pPr>
    <w:rPr>
      <w:b/>
      <w:color w:val="4F6228"/>
      <w:sz w:val="36"/>
      <w:szCs w:val="36"/>
    </w:rPr>
  </w:style>
  <w:style w:type="character" w:customStyle="1" w:styleId="Style1Char">
    <w:name w:val="Style1 Char"/>
    <w:basedOn w:val="ListParagraphChar"/>
    <w:link w:val="Style1"/>
    <w:rsid w:val="00B53FDE"/>
    <w:rPr>
      <w:rFonts w:asciiTheme="minorHAnsi" w:hAnsiTheme="minorHAnsi"/>
      <w:b/>
      <w:color w:val="4F6228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E03F70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Style2">
    <w:name w:val="Style2"/>
    <w:basedOn w:val="Style1"/>
    <w:link w:val="Style2Char"/>
    <w:rsid w:val="00B53FDE"/>
    <w:pPr>
      <w:numPr>
        <w:ilvl w:val="1"/>
      </w:numPr>
    </w:pPr>
    <w:rPr>
      <w:sz w:val="28"/>
      <w:szCs w:val="28"/>
    </w:rPr>
  </w:style>
  <w:style w:type="character" w:customStyle="1" w:styleId="Style2Char">
    <w:name w:val="Style2 Char"/>
    <w:basedOn w:val="Style1Char"/>
    <w:link w:val="Style2"/>
    <w:rsid w:val="00B53FDE"/>
    <w:rPr>
      <w:rFonts w:asciiTheme="minorHAnsi" w:hAnsiTheme="minorHAnsi"/>
      <w:b/>
      <w:color w:val="4F6228"/>
      <w:sz w:val="28"/>
      <w:szCs w:val="28"/>
    </w:rPr>
  </w:style>
  <w:style w:type="paragraph" w:customStyle="1" w:styleId="Style3">
    <w:name w:val="Style3"/>
    <w:basedOn w:val="Style2"/>
    <w:link w:val="Style3Char"/>
    <w:rsid w:val="00B53FDE"/>
    <w:pPr>
      <w:numPr>
        <w:ilvl w:val="2"/>
        <w:numId w:val="2"/>
      </w:numPr>
      <w:ind w:left="900" w:hanging="900"/>
    </w:pPr>
    <w:rPr>
      <w:i/>
      <w:sz w:val="24"/>
      <w:szCs w:val="24"/>
    </w:rPr>
  </w:style>
  <w:style w:type="character" w:customStyle="1" w:styleId="Style3Char">
    <w:name w:val="Style3 Char"/>
    <w:basedOn w:val="Style2Char"/>
    <w:link w:val="Style3"/>
    <w:rsid w:val="00B53FDE"/>
    <w:rPr>
      <w:rFonts w:asciiTheme="minorHAnsi" w:hAnsiTheme="minorHAnsi"/>
      <w:b/>
      <w:i/>
      <w:color w:val="4F62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Heading2"/>
    <w:next w:val="Normal"/>
    <w:uiPriority w:val="35"/>
    <w:semiHidden/>
    <w:unhideWhenUsed/>
    <w:qFormat/>
    <w:rsid w:val="00B53FDE"/>
    <w:pPr>
      <w:keepNext w:val="0"/>
      <w:keepLines w:val="0"/>
      <w:spacing w:before="0" w:after="200" w:line="240" w:lineRule="auto"/>
      <w:outlineLvl w:val="9"/>
    </w:pPr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3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3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3FDE"/>
  </w:style>
  <w:style w:type="paragraph" w:styleId="Quote">
    <w:name w:val="Quote"/>
    <w:aliases w:val="Table"/>
    <w:basedOn w:val="Normal"/>
    <w:next w:val="Normal"/>
    <w:link w:val="QuoteChar"/>
    <w:uiPriority w:val="29"/>
    <w:qFormat/>
    <w:rsid w:val="00B53FDE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QuoteChar">
    <w:name w:val="Quote Char"/>
    <w:aliases w:val="Table Char"/>
    <w:basedOn w:val="DefaultParagraphFont"/>
    <w:link w:val="Quote"/>
    <w:uiPriority w:val="29"/>
    <w:rsid w:val="00B53FDE"/>
    <w:rPr>
      <w:i/>
      <w:iCs/>
      <w:color w:val="000000" w:themeColor="text1"/>
    </w:rPr>
  </w:style>
  <w:style w:type="character" w:styleId="SubtleReference">
    <w:name w:val="Subtle Reference"/>
    <w:aliases w:val="Table Heading"/>
    <w:uiPriority w:val="31"/>
    <w:qFormat/>
    <w:rsid w:val="00B53FDE"/>
    <w:rPr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3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03F70"/>
    <w:pPr>
      <w:outlineLvl w:val="9"/>
    </w:pPr>
    <w:rPr>
      <w:lang w:eastAsia="ja-JP"/>
    </w:rPr>
  </w:style>
  <w:style w:type="paragraph" w:styleId="NoSpacing">
    <w:name w:val="No Spacing"/>
    <w:uiPriority w:val="1"/>
    <w:qFormat/>
    <w:rsid w:val="00FE0171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5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59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D8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7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5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79"/>
    <w:rPr>
      <w:rFonts w:asciiTheme="minorHAnsi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F266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2669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47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65B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2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27C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0127C"/>
    <w:rPr>
      <w:vertAlign w:val="superscript"/>
    </w:rPr>
  </w:style>
  <w:style w:type="paragraph" w:customStyle="1" w:styleId="SCT">
    <w:name w:val="SCT"/>
    <w:basedOn w:val="Normal"/>
    <w:next w:val="Normal"/>
    <w:rsid w:val="00CF2B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UM">
    <w:name w:val="NUM"/>
    <w:basedOn w:val="DefaultParagraphFont"/>
    <w:rsid w:val="00CF2B5E"/>
  </w:style>
  <w:style w:type="character" w:customStyle="1" w:styleId="NAM">
    <w:name w:val="NAM"/>
    <w:basedOn w:val="DefaultParagraphFont"/>
    <w:rsid w:val="00CF2B5E"/>
  </w:style>
  <w:style w:type="character" w:styleId="FollowedHyperlink">
    <w:name w:val="FollowedHyperlink"/>
    <w:basedOn w:val="DefaultParagraphFont"/>
    <w:uiPriority w:val="99"/>
    <w:semiHidden/>
    <w:unhideWhenUsed/>
    <w:rsid w:val="008B0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rtlabs.i2sl.org/assess.html" TargetMode="External"/><Relationship Id="rId18" Type="http://schemas.openxmlformats.org/officeDocument/2006/relationships/hyperlink" Target="http://asc.ansi.org/RecordDetails.aspx?ResourceId=465633&amp;LicenseId=1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watersen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shrae.org/LVDL" TargetMode="External"/><Relationship Id="rId17" Type="http://schemas.openxmlformats.org/officeDocument/2006/relationships/hyperlink" Target="https://www.i2sl.org/_files/ugd/59662e_55af362c316f48d184e98911a93a64b5.pdf%6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2sl.org/_files/ugd/59662e_aa67e16f48d64be69845277e9e4367d9.pdf" TargetMode="External"/><Relationship Id="rId20" Type="http://schemas.openxmlformats.org/officeDocument/2006/relationships/hyperlink" Target="https://www.energy.gov/eere/femp/search-energy-efficient-produ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sc.ansi.org/RecordDetails.aspx?ResourceId=465633&amp;LicenseId=12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2sl.org/_files/ugd/59662e_adef0dddc7c0443f87c2e20a0b80fc88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nergystar.gov/productfind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2sl.org/_files/ugd/59662e_0f061bace9dd45bdb476a4c41d5daee1.pdf" TargetMode="External"/><Relationship Id="rId22" Type="http://schemas.openxmlformats.org/officeDocument/2006/relationships/hyperlink" Target="https://docs.nrel.gov/docs/fy10osti/46078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oject-haysta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page xmlns="c352e2ad-8592-42b9-9168-ed328e4b2bfc" xsi:nil="true"/>
    <FiscalYear xmlns="c352e2ad-8592-42b9-9168-ed328e4b2bfc">FY22</FiscalYear>
    <DocumentType xmlns="c352e2ad-8592-42b9-9168-ed328e4b2bfc">Resource</DocumentType>
    <lcf76f155ced4ddcb4097134ff3c332f xmlns="c352e2ad-8592-42b9-9168-ed328e4b2bfc">
      <Terms xmlns="http://schemas.microsoft.com/office/infopath/2007/PartnerControls"/>
    </lcf76f155ced4ddcb4097134ff3c332f>
    <TaxCatchAll xmlns="0a4c8cf9-ecfb-43d7-a0ff-5e6054fbf0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D35ADA8A78540B3F1B866BD009C10" ma:contentTypeVersion="20" ma:contentTypeDescription="Create a new document." ma:contentTypeScope="" ma:versionID="563d4ed01d1a9a8abbd2522ebe6a85fc">
  <xsd:schema xmlns:xsd="http://www.w3.org/2001/XMLSchema" xmlns:xs="http://www.w3.org/2001/XMLSchema" xmlns:p="http://schemas.microsoft.com/office/2006/metadata/properties" xmlns:ns2="c352e2ad-8592-42b9-9168-ed328e4b2bfc" xmlns:ns3="0a4c8cf9-ecfb-43d7-a0ff-5e6054fbf061" targetNamespace="http://schemas.microsoft.com/office/2006/metadata/properties" ma:root="true" ma:fieldsID="f4c2749d9289b512a266ea3a339d0005" ns2:_="" ns3:_="">
    <xsd:import namespace="c352e2ad-8592-42b9-9168-ed328e4b2bfc"/>
    <xsd:import namespace="0a4c8cf9-ecfb-43d7-a0ff-5e6054fb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Webpage" minOccurs="0"/>
                <xsd:element ref="ns2:DocumentType" minOccurs="0"/>
                <xsd:element ref="ns2:MediaLengthInSeconds" minOccurs="0"/>
                <xsd:element ref="ns2:MediaServiceLocation" minOccurs="0"/>
                <xsd:element ref="ns2:FiscalYea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2e2ad-8592-42b9-9168-ed328e4b2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Webpage" ma:index="15" nillable="true" ma:displayName="Webpage" ma:format="Dropdown" ma:internalName="Webpage">
      <xsd:simpleType>
        <xsd:restriction base="dms:Choice">
          <xsd:enumeration value="Index"/>
          <xsd:enumeration value="Intro"/>
          <xsd:enumeration value="Plan"/>
          <xsd:enumeration value="Assess"/>
          <xsd:enumeration value="Optimize"/>
          <xsd:enumeration value="Manage"/>
          <xsd:enumeration value="Working with Scientists"/>
          <xsd:enumeration value="Resources"/>
          <xsd:enumeration value="New Construction"/>
          <xsd:enumeration value="Decarb"/>
        </xsd:restriction>
      </xsd:simpleType>
    </xsd:element>
    <xsd:element name="DocumentType" ma:index="16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Accomplishments"/>
              <xsd:enumeration value="Main Page"/>
              <xsd:enumeration value="Resource"/>
              <xsd:enumeration value="Communications"/>
              <xsd:enumeration value="Presentations"/>
              <xsd:enumeration value="National Labs"/>
              <xsd:enumeration value="Federal Partners"/>
              <xsd:enumeration value="Non-Federal Partners"/>
              <xsd:enumeration value="Conferences"/>
              <xsd:enumeration value="Photos"/>
              <xsd:enumeration value="Graphics"/>
              <xsd:enumeration value="Subcontracts"/>
              <xsd:enumeration value="Papers"/>
              <xsd:enumeration value="Planning"/>
              <xsd:enumeration value="Design Guide/Standards"/>
              <xsd:enumeration value="Notes"/>
              <xsd:enumeration value="Special Projects"/>
              <xsd:enumeration value="Other"/>
              <xsd:enumeration value="Partner Training"/>
              <xsd:enumeration value="University and Healthcare Partners"/>
              <xsd:enumeration value="Federal BPS"/>
              <xsd:enumeration value="Organization"/>
            </xsd:restriction>
          </xsd:simpleType>
        </xsd:un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FiscalYear" ma:index="19" nillable="true" ma:displayName="Fiscal Year" ma:default="FY25" ma:format="Dropdown" ma:internalName="FiscalYear">
      <xsd:simpleType>
        <xsd:union memberTypes="dms:Text">
          <xsd:simpleType>
            <xsd:restriction base="dms:Choice">
              <xsd:enumeration value="FY22"/>
              <xsd:enumeration value="FY23"/>
              <xsd:enumeration value="FY24"/>
              <xsd:enumeration value="Ongoing"/>
              <xsd:enumeration value="FY25"/>
              <xsd:enumeration value="FY26"/>
            </xsd:restriction>
          </xsd:simpleType>
        </xsd:un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8cf9-ecfb-43d7-a0ff-5e6054fbf0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f449431-a3c7-4f60-ad39-73b84cae0e95}" ma:internalName="TaxCatchAll" ma:showField="CatchAllData" ma:web="0a4c8cf9-ecfb-43d7-a0ff-5e6054fbf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4390E-AFEA-4F84-966D-23939E8B988C}">
  <ds:schemaRefs>
    <ds:schemaRef ds:uri="http://schemas.microsoft.com/office/2006/metadata/properties"/>
    <ds:schemaRef ds:uri="http://schemas.microsoft.com/office/infopath/2007/PartnerControls"/>
    <ds:schemaRef ds:uri="c352e2ad-8592-42b9-9168-ed328e4b2bfc"/>
  </ds:schemaRefs>
</ds:datastoreItem>
</file>

<file path=customXml/itemProps2.xml><?xml version="1.0" encoding="utf-8"?>
<ds:datastoreItem xmlns:ds="http://schemas.openxmlformats.org/officeDocument/2006/customXml" ds:itemID="{8D7F6C3F-4DAE-4F04-B157-6CE200B02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626DF-BA1F-4F03-BAE7-A147AC2B6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2F80E-D1EE-4315-95B0-D54D4F596377}"/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Belmont, Suzanne</dc:creator>
  <cp:keywords/>
  <dc:description/>
  <cp:lastModifiedBy>Tennyson, Tanna</cp:lastModifiedBy>
  <cp:revision>6</cp:revision>
  <dcterms:created xsi:type="dcterms:W3CDTF">2025-05-22T19:55:00Z</dcterms:created>
  <dcterms:modified xsi:type="dcterms:W3CDTF">2025-05-22T20:11:00Z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0x010100E84D35ADA8A78540B3F1B866BD009C10</vt:lpwstr>
  </property>
  <property fmtid="{D5CDD505-2E9C-101B-9397-08002B2CF9AE}" pid="3" name="MediaServiceImageTags">
    <vt:lpwstr/>
  </property>
</Properties>
</file>